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916846" w14:textId="2406B87E" w:rsidR="00FB1E0F" w:rsidRPr="00BC792E" w:rsidRDefault="00FB1E0F" w:rsidP="00553420">
      <w:pPr>
        <w:tabs>
          <w:tab w:val="center" w:pos="4536"/>
          <w:tab w:val="right" w:pos="9358"/>
          <w:tab w:val="right" w:pos="9639"/>
        </w:tabs>
        <w:ind w:right="2"/>
        <w:rPr>
          <w:rFonts w:ascii="Arial" w:hAnsi="Arial" w:cs="Arial"/>
          <w:b/>
          <w:bCs/>
          <w:sz w:val="24"/>
          <w:szCs w:val="18"/>
        </w:rPr>
      </w:pPr>
      <w:bookmarkStart w:id="0" w:name="_Hlk506565237"/>
      <w:bookmarkStart w:id="1" w:name="_Hlk525903026"/>
      <w:r w:rsidRPr="00BC792E">
        <w:rPr>
          <w:rFonts w:ascii="Arial" w:hAnsi="Arial" w:cs="Arial"/>
          <w:b/>
          <w:bCs/>
          <w:sz w:val="24"/>
          <w:szCs w:val="18"/>
        </w:rPr>
        <w:t>3GPP TSG RAN WG1 #98</w:t>
      </w:r>
      <w:r w:rsidRPr="00BC792E">
        <w:rPr>
          <w:rFonts w:ascii="Arial" w:hAnsi="Arial" w:cs="Arial"/>
          <w:b/>
          <w:bCs/>
          <w:sz w:val="24"/>
          <w:szCs w:val="18"/>
        </w:rPr>
        <w:tab/>
      </w:r>
      <w:r w:rsidRPr="00BC792E">
        <w:rPr>
          <w:rFonts w:ascii="Arial" w:hAnsi="Arial" w:cs="Arial"/>
          <w:b/>
          <w:bCs/>
          <w:sz w:val="24"/>
          <w:szCs w:val="18"/>
        </w:rPr>
        <w:tab/>
      </w:r>
      <w:r w:rsidR="00553420">
        <w:rPr>
          <w:rFonts w:ascii="Arial" w:hAnsi="Arial" w:cs="Arial"/>
          <w:b/>
          <w:bCs/>
          <w:sz w:val="24"/>
          <w:szCs w:val="18"/>
        </w:rPr>
        <w:t xml:space="preserve"> </w:t>
      </w:r>
      <w:r w:rsidR="00A16A26" w:rsidRPr="00A16A26">
        <w:rPr>
          <w:rFonts w:ascii="Arial" w:hAnsi="Arial" w:cs="Arial"/>
          <w:b/>
          <w:bCs/>
          <w:sz w:val="24"/>
          <w:szCs w:val="18"/>
        </w:rPr>
        <w:t>R1-1909257</w:t>
      </w:r>
    </w:p>
    <w:p w14:paraId="62D28DE9" w14:textId="7F8FFCC4" w:rsidR="008B520D" w:rsidRPr="00BC792E" w:rsidRDefault="00FB1E0F" w:rsidP="00FB1E0F">
      <w:pPr>
        <w:tabs>
          <w:tab w:val="right" w:pos="9630"/>
        </w:tabs>
        <w:spacing w:after="0"/>
        <w:jc w:val="both"/>
        <w:rPr>
          <w:rFonts w:ascii="Arial" w:hAnsi="Arial" w:cs="Arial"/>
          <w:b/>
          <w:sz w:val="22"/>
          <w:szCs w:val="22"/>
        </w:rPr>
      </w:pPr>
      <w:r w:rsidRPr="00BC792E">
        <w:rPr>
          <w:rFonts w:ascii="Arial" w:eastAsia="MS Mincho" w:hAnsi="Arial" w:cs="Arial"/>
          <w:b/>
          <w:bCs/>
          <w:sz w:val="24"/>
          <w:szCs w:val="18"/>
          <w:lang w:eastAsia="ja-JP"/>
        </w:rPr>
        <w:t>Prague, CZ, August 26</w:t>
      </w:r>
      <w:r w:rsidRPr="00BC792E">
        <w:rPr>
          <w:rFonts w:ascii="Arial" w:eastAsia="MS Mincho" w:hAnsi="Arial" w:cs="Arial"/>
          <w:b/>
          <w:bCs/>
          <w:sz w:val="24"/>
          <w:szCs w:val="18"/>
          <w:vertAlign w:val="superscript"/>
          <w:lang w:eastAsia="ja-JP"/>
        </w:rPr>
        <w:t>th</w:t>
      </w:r>
      <w:r w:rsidRPr="00BC792E">
        <w:rPr>
          <w:rFonts w:ascii="Arial" w:eastAsia="MS Mincho" w:hAnsi="Arial" w:cs="Arial"/>
          <w:b/>
          <w:bCs/>
          <w:sz w:val="24"/>
          <w:szCs w:val="18"/>
          <w:lang w:eastAsia="ja-JP"/>
        </w:rPr>
        <w:t xml:space="preserve"> – 30</w:t>
      </w:r>
      <w:r w:rsidRPr="00BC792E">
        <w:rPr>
          <w:rFonts w:ascii="Arial" w:eastAsia="MS Mincho" w:hAnsi="Arial" w:cs="Arial"/>
          <w:b/>
          <w:bCs/>
          <w:sz w:val="24"/>
          <w:szCs w:val="18"/>
          <w:vertAlign w:val="superscript"/>
          <w:lang w:eastAsia="ja-JP"/>
        </w:rPr>
        <w:t>th</w:t>
      </w:r>
      <w:r w:rsidRPr="00BC792E">
        <w:rPr>
          <w:rFonts w:ascii="Arial" w:eastAsia="MS Mincho" w:hAnsi="Arial" w:cs="Arial"/>
          <w:b/>
          <w:bCs/>
          <w:sz w:val="24"/>
          <w:szCs w:val="18"/>
          <w:lang w:eastAsia="ja-JP"/>
        </w:rPr>
        <w:t>, 2019</w:t>
      </w:r>
    </w:p>
    <w:bookmarkEnd w:id="1"/>
    <w:p w14:paraId="429B02E1" w14:textId="77777777" w:rsidR="008B520D" w:rsidRDefault="008B520D" w:rsidP="008B520D">
      <w:pPr>
        <w:pStyle w:val="Title"/>
        <w:tabs>
          <w:tab w:val="left" w:pos="709"/>
          <w:tab w:val="right" w:pos="9639"/>
        </w:tabs>
        <w:wordWrap w:val="0"/>
        <w:spacing w:after="0"/>
        <w:ind w:right="120"/>
        <w:jc w:val="both"/>
        <w:rPr>
          <w:rFonts w:cs="Arial"/>
          <w:color w:val="000000"/>
          <w:lang w:val="en-GB" w:eastAsia="ja-JP"/>
        </w:rPr>
      </w:pPr>
      <w:r>
        <w:rPr>
          <w:rFonts w:cs="Arial"/>
          <w:color w:val="000000"/>
          <w:lang w:val="en-GB"/>
        </w:rPr>
        <w:tab/>
      </w:r>
    </w:p>
    <w:p w14:paraId="4FCA4668" w14:textId="77777777" w:rsidR="008B520D" w:rsidRDefault="008B520D" w:rsidP="008B520D">
      <w:pPr>
        <w:tabs>
          <w:tab w:val="left" w:pos="1985"/>
        </w:tabs>
        <w:jc w:val="both"/>
        <w:rPr>
          <w:rFonts w:ascii="Arial" w:hAnsi="Arial"/>
          <w:color w:val="000000"/>
          <w:sz w:val="24"/>
          <w:lang w:val="en-US"/>
        </w:rPr>
      </w:pPr>
      <w:r>
        <w:rPr>
          <w:rFonts w:ascii="Arial" w:hAnsi="Arial"/>
          <w:b/>
          <w:color w:val="000000"/>
          <w:sz w:val="24"/>
        </w:rPr>
        <w:t>Agenda item:</w:t>
      </w:r>
      <w:r>
        <w:rPr>
          <w:rFonts w:ascii="Arial" w:hAnsi="Arial"/>
          <w:color w:val="000000"/>
          <w:sz w:val="24"/>
        </w:rPr>
        <w:tab/>
      </w:r>
      <w:r w:rsidRPr="00120B87">
        <w:rPr>
          <w:rFonts w:ascii="Arial" w:hAnsi="Arial"/>
          <w:color w:val="000000"/>
          <w:sz w:val="24"/>
        </w:rPr>
        <w:t>7.2.4.5</w:t>
      </w:r>
    </w:p>
    <w:p w14:paraId="1DFBE75D" w14:textId="77777777" w:rsidR="008B520D" w:rsidRDefault="008B520D" w:rsidP="008B520D">
      <w:pPr>
        <w:tabs>
          <w:tab w:val="left" w:pos="1985"/>
        </w:tabs>
        <w:jc w:val="both"/>
        <w:rPr>
          <w:rFonts w:ascii="Arial" w:hAnsi="Arial"/>
          <w:sz w:val="24"/>
          <w:lang w:eastAsia="zh-CN"/>
        </w:rPr>
      </w:pPr>
      <w:r>
        <w:rPr>
          <w:rFonts w:ascii="Arial" w:hAnsi="Arial"/>
          <w:b/>
          <w:sz w:val="24"/>
        </w:rPr>
        <w:t xml:space="preserve">Source: </w:t>
      </w:r>
      <w:r>
        <w:rPr>
          <w:rFonts w:ascii="Arial" w:hAnsi="Arial"/>
          <w:b/>
          <w:sz w:val="24"/>
        </w:rPr>
        <w:tab/>
      </w:r>
      <w:r>
        <w:rPr>
          <w:rFonts w:ascii="Arial" w:hAnsi="Arial"/>
          <w:sz w:val="24"/>
        </w:rPr>
        <w:t>Qualcomm Incorporated</w:t>
      </w:r>
      <w:bookmarkStart w:id="2" w:name="_GoBack"/>
      <w:bookmarkEnd w:id="2"/>
    </w:p>
    <w:p w14:paraId="63E79D9F" w14:textId="77777777" w:rsidR="008B520D" w:rsidRDefault="008B520D" w:rsidP="008B520D">
      <w:pPr>
        <w:ind w:left="1988" w:hanging="1988"/>
        <w:jc w:val="both"/>
        <w:rPr>
          <w:rFonts w:ascii="Arial" w:hAnsi="Arial"/>
          <w:sz w:val="24"/>
          <w:szCs w:val="24"/>
        </w:rPr>
      </w:pPr>
      <w:r>
        <w:rPr>
          <w:rFonts w:ascii="Arial" w:hAnsi="Arial"/>
          <w:b/>
          <w:sz w:val="24"/>
        </w:rPr>
        <w:t>Title:</w:t>
      </w:r>
      <w:r>
        <w:rPr>
          <w:rFonts w:ascii="Arial" w:hAnsi="Arial"/>
          <w:sz w:val="24"/>
        </w:rPr>
        <w:t xml:space="preserve"> </w:t>
      </w:r>
      <w:r>
        <w:rPr>
          <w:rFonts w:ascii="Arial" w:hAnsi="Arial"/>
          <w:sz w:val="22"/>
        </w:rPr>
        <w:tab/>
      </w:r>
      <w:r w:rsidRPr="008E6327">
        <w:rPr>
          <w:rFonts w:ascii="Arial" w:hAnsi="Arial"/>
          <w:sz w:val="24"/>
        </w:rPr>
        <w:t>Physical layer procedures</w:t>
      </w:r>
      <w:r>
        <w:rPr>
          <w:rFonts w:ascii="Arial" w:hAnsi="Arial"/>
          <w:sz w:val="24"/>
        </w:rPr>
        <w:t xml:space="preserve"> for sidelink</w:t>
      </w:r>
    </w:p>
    <w:p w14:paraId="4796B780" w14:textId="77777777" w:rsidR="008B520D" w:rsidRPr="008E6327" w:rsidRDefault="008B520D" w:rsidP="008B520D">
      <w:pPr>
        <w:tabs>
          <w:tab w:val="left" w:pos="1985"/>
        </w:tabs>
        <w:ind w:right="-441"/>
        <w:jc w:val="both"/>
        <w:rPr>
          <w:rFonts w:ascii="Arial" w:hAnsi="Arial"/>
          <w:sz w:val="24"/>
        </w:rPr>
      </w:pPr>
      <w:r>
        <w:rPr>
          <w:rFonts w:ascii="Arial" w:hAnsi="Arial"/>
          <w:b/>
          <w:sz w:val="24"/>
        </w:rPr>
        <w:t>Document for:</w:t>
      </w:r>
      <w:r>
        <w:rPr>
          <w:rFonts w:ascii="Arial" w:hAnsi="Arial"/>
          <w:sz w:val="24"/>
        </w:rPr>
        <w:tab/>
        <w:t>Discussion and Decision</w:t>
      </w:r>
    </w:p>
    <w:p w14:paraId="7C0A8210" w14:textId="77777777" w:rsidR="008B520D" w:rsidRPr="001B1671" w:rsidRDefault="008B520D" w:rsidP="008B520D">
      <w:pPr>
        <w:pStyle w:val="Heading1"/>
        <w:numPr>
          <w:ilvl w:val="0"/>
          <w:numId w:val="1"/>
        </w:numPr>
        <w:spacing w:before="360"/>
        <w:jc w:val="both"/>
        <w:rPr>
          <w:rFonts w:ascii="Times New Roman" w:hAnsi="Times New Roman"/>
          <w:lang w:eastAsia="zh-CN"/>
        </w:rPr>
      </w:pPr>
      <w:r w:rsidRPr="001B1671">
        <w:rPr>
          <w:rFonts w:ascii="Times New Roman" w:hAnsi="Times New Roman"/>
          <w:lang w:eastAsia="zh-CN"/>
        </w:rPr>
        <w:t>Introduction</w:t>
      </w:r>
    </w:p>
    <w:p w14:paraId="3A2C947A" w14:textId="2D6BD165" w:rsidR="008B520D" w:rsidRPr="001B1671" w:rsidRDefault="008B520D" w:rsidP="008B520D">
      <w:pPr>
        <w:jc w:val="both"/>
        <w:rPr>
          <w:lang w:val="en-US"/>
        </w:rPr>
      </w:pPr>
      <w:r w:rsidRPr="001B1671">
        <w:rPr>
          <w:lang w:val="en-US"/>
        </w:rPr>
        <w:t>In RAN1#</w:t>
      </w:r>
      <w:r w:rsidR="00245008">
        <w:rPr>
          <w:lang w:val="en-US"/>
        </w:rPr>
        <w:t>9</w:t>
      </w:r>
      <w:r w:rsidR="0019683E">
        <w:rPr>
          <w:lang w:val="en-US"/>
        </w:rPr>
        <w:t>7</w:t>
      </w:r>
      <w:r w:rsidR="00245008">
        <w:rPr>
          <w:lang w:val="en-US"/>
        </w:rPr>
        <w:t>is</w:t>
      </w:r>
      <w:r>
        <w:rPr>
          <w:lang w:val="en-US"/>
        </w:rPr>
        <w:t xml:space="preserve"> </w:t>
      </w:r>
      <w:r w:rsidRPr="001B1671">
        <w:rPr>
          <w:lang w:val="en-US"/>
        </w:rPr>
        <w:t>following agreements were made for feedback</w:t>
      </w:r>
      <w:r w:rsidR="00F64DFD">
        <w:rPr>
          <w:lang w:val="en-US"/>
        </w:rPr>
        <w:t xml:space="preserve"> [2]</w:t>
      </w:r>
      <w:r w:rsidRPr="001B1671">
        <w:rPr>
          <w:lang w:val="en-US"/>
        </w:rPr>
        <w:t>:</w:t>
      </w:r>
    </w:p>
    <w:tbl>
      <w:tblPr>
        <w:tblStyle w:val="TableGrid"/>
        <w:tblW w:w="0" w:type="auto"/>
        <w:tblLook w:val="04A0" w:firstRow="1" w:lastRow="0" w:firstColumn="1" w:lastColumn="0" w:noHBand="0" w:noVBand="1"/>
      </w:tblPr>
      <w:tblGrid>
        <w:gridCol w:w="9350"/>
      </w:tblGrid>
      <w:tr w:rsidR="0019683E" w14:paraId="19A96C2D" w14:textId="77777777" w:rsidTr="0019683E">
        <w:tc>
          <w:tcPr>
            <w:tcW w:w="9350" w:type="dxa"/>
          </w:tcPr>
          <w:p w14:paraId="13A7AB0E" w14:textId="77777777" w:rsidR="0019683E" w:rsidRPr="002F2963" w:rsidRDefault="0019683E" w:rsidP="0019683E">
            <w:pPr>
              <w:ind w:left="1440" w:hanging="1440"/>
              <w:rPr>
                <w:lang w:val="en-US"/>
              </w:rPr>
            </w:pPr>
            <w:r w:rsidRPr="002F2963">
              <w:rPr>
                <w:highlight w:val="green"/>
                <w:lang w:val="en-US"/>
              </w:rPr>
              <w:t>Agreements</w:t>
            </w:r>
            <w:r w:rsidRPr="002F2963">
              <w:rPr>
                <w:lang w:val="en-US"/>
              </w:rPr>
              <w:t>:</w:t>
            </w:r>
          </w:p>
          <w:p w14:paraId="2259EE1D" w14:textId="77777777" w:rsidR="0019683E" w:rsidRPr="002F2963" w:rsidRDefault="0019683E" w:rsidP="0019683E">
            <w:pPr>
              <w:pStyle w:val="LGTdoc"/>
              <w:numPr>
                <w:ilvl w:val="0"/>
                <w:numId w:val="16"/>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 xml:space="preserve">For at least option 1 based TX-RX distance-based </w:t>
            </w:r>
            <w:r w:rsidRPr="002F2963">
              <w:rPr>
                <w:rFonts w:ascii="Calibri" w:eastAsia="SimSun" w:hAnsi="Calibri" w:cs="Calibri" w:hint="eastAsia"/>
                <w:sz w:val="20"/>
                <w:szCs w:val="20"/>
                <w:lang w:val="en-US" w:eastAsia="zh-CN"/>
              </w:rPr>
              <w:t>HARQ feedback</w:t>
            </w:r>
            <w:r w:rsidRPr="002F2963">
              <w:rPr>
                <w:rFonts w:ascii="Calibri" w:eastAsia="SimSun" w:hAnsi="Calibri" w:cs="Calibri"/>
                <w:sz w:val="20"/>
                <w:szCs w:val="20"/>
                <w:lang w:val="en-US" w:eastAsia="zh-CN"/>
              </w:rPr>
              <w:t xml:space="preserve"> for groupcast,</w:t>
            </w:r>
          </w:p>
          <w:p w14:paraId="6F108096" w14:textId="77777777" w:rsidR="0019683E" w:rsidRPr="002F2963" w:rsidRDefault="0019683E" w:rsidP="0019683E">
            <w:pPr>
              <w:pStyle w:val="LGTdoc"/>
              <w:numPr>
                <w:ilvl w:val="1"/>
                <w:numId w:val="16"/>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 xml:space="preserve">A </w:t>
            </w:r>
            <w:r w:rsidRPr="002F2963">
              <w:rPr>
                <w:rFonts w:ascii="Calibri" w:hAnsi="Calibri" w:cs="Calibri" w:hint="eastAsia"/>
                <w:sz w:val="20"/>
                <w:szCs w:val="20"/>
                <w:lang w:val="en-US"/>
              </w:rPr>
              <w:t>UE transmit</w:t>
            </w:r>
            <w:r w:rsidRPr="002F2963">
              <w:rPr>
                <w:rFonts w:ascii="Calibri" w:hAnsi="Calibri" w:cs="Calibri"/>
                <w:sz w:val="20"/>
                <w:szCs w:val="20"/>
                <w:lang w:val="en-US"/>
              </w:rPr>
              <w:t>s</w:t>
            </w:r>
            <w:r w:rsidRPr="002F2963">
              <w:rPr>
                <w:rFonts w:ascii="Calibri" w:hAnsi="Calibri" w:cs="Calibri" w:hint="eastAsia"/>
                <w:sz w:val="20"/>
                <w:szCs w:val="20"/>
                <w:lang w:val="en-US"/>
              </w:rPr>
              <w:t xml:space="preserve"> HARQ feedback </w:t>
            </w:r>
            <w:r w:rsidRPr="002F2963">
              <w:rPr>
                <w:rFonts w:ascii="Calibri" w:hAnsi="Calibri" w:cs="Calibri"/>
                <w:sz w:val="20"/>
                <w:szCs w:val="20"/>
                <w:lang w:val="en-US"/>
              </w:rPr>
              <w:t xml:space="preserve">for the PSSCH </w:t>
            </w:r>
            <w:r w:rsidRPr="002F2963">
              <w:rPr>
                <w:rFonts w:ascii="Calibri" w:hAnsi="Calibri" w:cs="Calibri" w:hint="eastAsia"/>
                <w:sz w:val="20"/>
                <w:szCs w:val="20"/>
                <w:lang w:val="en-US"/>
              </w:rPr>
              <w:t xml:space="preserve">if TX-RX distance </w:t>
            </w:r>
            <w:r w:rsidRPr="002F2963">
              <w:rPr>
                <w:rFonts w:ascii="Calibri" w:hAnsi="Calibri" w:cs="Calibri"/>
                <w:sz w:val="20"/>
                <w:szCs w:val="20"/>
                <w:lang w:val="en-US"/>
              </w:rPr>
              <w:t>is smaller or equal to the communication range requirement. Otherwise, the UE does not transmit HARQ feedback for the PSSCH</w:t>
            </w:r>
          </w:p>
          <w:p w14:paraId="6721E138" w14:textId="77777777" w:rsidR="0019683E" w:rsidRPr="002F2963" w:rsidRDefault="0019683E" w:rsidP="0019683E">
            <w:pPr>
              <w:pStyle w:val="LGTdoc"/>
              <w:numPr>
                <w:ilvl w:val="2"/>
                <w:numId w:val="16"/>
              </w:numPr>
              <w:spacing w:before="100" w:beforeAutospacing="1" w:afterLines="0" w:after="60"/>
              <w:rPr>
                <w:rFonts w:ascii="Calibri" w:hAnsi="Calibri" w:cs="Calibri"/>
                <w:sz w:val="20"/>
                <w:szCs w:val="20"/>
                <w:lang w:val="en-US"/>
              </w:rPr>
            </w:pPr>
            <w:r w:rsidRPr="002F2963">
              <w:rPr>
                <w:rFonts w:ascii="Calibri" w:hAnsi="Calibri" w:cs="Calibri" w:hint="eastAsia"/>
                <w:sz w:val="20"/>
                <w:szCs w:val="20"/>
                <w:lang w:val="en-US"/>
              </w:rPr>
              <w:t>TX UE</w:t>
            </w:r>
            <w:r w:rsidRPr="002F2963">
              <w:rPr>
                <w:rFonts w:ascii="Calibri" w:hAnsi="Calibri" w:cs="Calibri"/>
                <w:sz w:val="20"/>
                <w:szCs w:val="20"/>
                <w:lang w:val="en-US"/>
              </w:rPr>
              <w:t>’s</w:t>
            </w:r>
            <w:r w:rsidRPr="002F2963">
              <w:rPr>
                <w:rFonts w:ascii="Calibri" w:hAnsi="Calibri" w:cs="Calibri" w:hint="eastAsia"/>
                <w:sz w:val="20"/>
                <w:szCs w:val="20"/>
                <w:lang w:val="en-US"/>
              </w:rPr>
              <w:t xml:space="preserve"> location</w:t>
            </w:r>
            <w:r w:rsidRPr="002F2963">
              <w:rPr>
                <w:rFonts w:ascii="Calibri" w:hAnsi="Calibri" w:cs="Calibri"/>
                <w:sz w:val="20"/>
                <w:szCs w:val="20"/>
                <w:lang w:val="en-US"/>
              </w:rPr>
              <w:t xml:space="preserve"> is indicated by SCI associated with the PSSCH.</w:t>
            </w:r>
          </w:p>
          <w:p w14:paraId="19C9FC62" w14:textId="77777777" w:rsidR="0019683E" w:rsidRPr="002F2963" w:rsidRDefault="0019683E" w:rsidP="0019683E">
            <w:pPr>
              <w:pStyle w:val="LGTdoc"/>
              <w:numPr>
                <w:ilvl w:val="3"/>
                <w:numId w:val="16"/>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 xml:space="preserve">Details FFS </w:t>
            </w:r>
          </w:p>
          <w:p w14:paraId="74E409AD" w14:textId="77777777" w:rsidR="0019683E" w:rsidRPr="002F2963" w:rsidRDefault="0019683E" w:rsidP="0019683E">
            <w:pPr>
              <w:pStyle w:val="LGTdoc"/>
              <w:numPr>
                <w:ilvl w:val="2"/>
                <w:numId w:val="16"/>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 xml:space="preserve">The TX-RX distance is estimated by RX UE based on its own location and </w:t>
            </w:r>
            <w:r w:rsidRPr="002F2963">
              <w:rPr>
                <w:rFonts w:ascii="Calibri" w:hAnsi="Calibri" w:cs="Calibri" w:hint="eastAsia"/>
                <w:sz w:val="20"/>
                <w:szCs w:val="20"/>
                <w:lang w:val="en-US"/>
              </w:rPr>
              <w:t>TX UE locatio</w:t>
            </w:r>
            <w:r w:rsidRPr="002F2963">
              <w:rPr>
                <w:rFonts w:ascii="Calibri" w:hAnsi="Calibri" w:cs="Calibri"/>
                <w:sz w:val="20"/>
                <w:szCs w:val="20"/>
                <w:lang w:val="en-US"/>
              </w:rPr>
              <w:t>n</w:t>
            </w:r>
            <w:r w:rsidRPr="002F2963">
              <w:rPr>
                <w:rFonts w:ascii="Calibri" w:hAnsi="Calibri" w:cs="Calibri" w:hint="eastAsia"/>
                <w:sz w:val="20"/>
                <w:szCs w:val="20"/>
                <w:lang w:val="en-US"/>
              </w:rPr>
              <w:t>.</w:t>
            </w:r>
          </w:p>
          <w:p w14:paraId="6B541606" w14:textId="77777777" w:rsidR="0019683E" w:rsidRPr="002F2963" w:rsidRDefault="0019683E" w:rsidP="0019683E">
            <w:pPr>
              <w:pStyle w:val="LGTdoc"/>
              <w:numPr>
                <w:ilvl w:val="2"/>
                <w:numId w:val="16"/>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The used communication range requirement for a PSSCH is known after decoding SCI associated with the PSSCH</w:t>
            </w:r>
          </w:p>
          <w:p w14:paraId="13DDDED7" w14:textId="77777777" w:rsidR="0019683E" w:rsidRPr="002F2963" w:rsidRDefault="0019683E" w:rsidP="0019683E">
            <w:pPr>
              <w:pStyle w:val="LGTdoc"/>
              <w:numPr>
                <w:ilvl w:val="3"/>
                <w:numId w:val="16"/>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FFS implicit or explicit</w:t>
            </w:r>
          </w:p>
          <w:p w14:paraId="41BA9EEB" w14:textId="77777777" w:rsidR="0019683E" w:rsidRPr="002F2963" w:rsidRDefault="0019683E" w:rsidP="0019683E">
            <w:pPr>
              <w:pStyle w:val="LGTdoc"/>
              <w:numPr>
                <w:ilvl w:val="2"/>
                <w:numId w:val="16"/>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FFS how to define location</w:t>
            </w:r>
          </w:p>
          <w:p w14:paraId="2F6F7BC8" w14:textId="77777777" w:rsidR="0019683E" w:rsidRPr="002F2963" w:rsidRDefault="0019683E" w:rsidP="0019683E">
            <w:pPr>
              <w:pStyle w:val="LGTdoc"/>
              <w:numPr>
                <w:ilvl w:val="0"/>
                <w:numId w:val="16"/>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Send a response LS to SA2 including this agreement</w:t>
            </w:r>
            <w:r>
              <w:rPr>
                <w:rFonts w:ascii="Calibri" w:hAnsi="Calibri" w:cs="Calibri"/>
                <w:sz w:val="20"/>
                <w:szCs w:val="20"/>
                <w:lang w:val="en-US"/>
              </w:rPr>
              <w:t xml:space="preserve"> – </w:t>
            </w:r>
            <w:hyperlink r:id="rId11" w:history="1">
              <w:r w:rsidRPr="00FA5656">
                <w:rPr>
                  <w:rStyle w:val="Hyperlink"/>
                  <w:rFonts w:ascii="Calibri" w:hAnsi="Calibri" w:cs="Calibri"/>
                  <w:b/>
                  <w:sz w:val="20"/>
                  <w:szCs w:val="20"/>
                  <w:lang w:val="en-US"/>
                </w:rPr>
                <w:t>R1-1907823</w:t>
              </w:r>
            </w:hyperlink>
            <w:r w:rsidRPr="000849F0">
              <w:rPr>
                <w:rFonts w:ascii="Calibri" w:hAnsi="Calibri" w:cs="Calibri"/>
                <w:sz w:val="20"/>
                <w:szCs w:val="20"/>
                <w:lang w:val="en-US"/>
              </w:rPr>
              <w:t xml:space="preserve"> (</w:t>
            </w:r>
            <w:proofErr w:type="spellStart"/>
            <w:r w:rsidRPr="000849F0">
              <w:rPr>
                <w:rFonts w:ascii="Calibri" w:hAnsi="Calibri" w:cs="Calibri"/>
                <w:sz w:val="20"/>
                <w:szCs w:val="20"/>
                <w:lang w:val="en-US"/>
              </w:rPr>
              <w:t>Hanbyul</w:t>
            </w:r>
            <w:proofErr w:type="spellEnd"/>
            <w:r w:rsidRPr="000849F0">
              <w:rPr>
                <w:rFonts w:ascii="Calibri" w:hAnsi="Calibri" w:cs="Calibri"/>
                <w:sz w:val="20"/>
                <w:szCs w:val="20"/>
                <w:lang w:val="en-US"/>
              </w:rPr>
              <w:t>, LGE)</w:t>
            </w:r>
            <w:r>
              <w:rPr>
                <w:rFonts w:ascii="Calibri" w:hAnsi="Calibri" w:cs="Calibri"/>
                <w:sz w:val="20"/>
                <w:szCs w:val="20"/>
                <w:lang w:val="en-US"/>
              </w:rPr>
              <w:t xml:space="preserve">, which is </w:t>
            </w:r>
            <w:r w:rsidRPr="001F742C">
              <w:rPr>
                <w:rFonts w:ascii="Calibri" w:hAnsi="Calibri" w:cs="Calibri"/>
                <w:sz w:val="20"/>
                <w:szCs w:val="20"/>
                <w:highlight w:val="green"/>
                <w:lang w:val="en-US"/>
              </w:rPr>
              <w:t xml:space="preserve">approved </w:t>
            </w:r>
            <w:r>
              <w:rPr>
                <w:rFonts w:ascii="Calibri" w:hAnsi="Calibri" w:cs="Calibri"/>
                <w:sz w:val="20"/>
                <w:szCs w:val="20"/>
                <w:lang w:val="en-US"/>
              </w:rPr>
              <w:t xml:space="preserve">with final LS in </w:t>
            </w:r>
            <w:r w:rsidRPr="001F742C">
              <w:rPr>
                <w:rFonts w:ascii="Calibri" w:hAnsi="Calibri" w:cs="Calibri"/>
                <w:sz w:val="20"/>
                <w:szCs w:val="20"/>
                <w:highlight w:val="green"/>
                <w:lang w:val="en-US"/>
              </w:rPr>
              <w:t>R1-1907908</w:t>
            </w:r>
          </w:p>
          <w:p w14:paraId="62EC7C66" w14:textId="77777777" w:rsidR="0019683E" w:rsidRDefault="0019683E" w:rsidP="0019683E">
            <w:pPr>
              <w:ind w:left="1440" w:hanging="1440"/>
              <w:rPr>
                <w:lang w:val="en-US"/>
              </w:rPr>
            </w:pPr>
          </w:p>
          <w:p w14:paraId="256D3F9B" w14:textId="77777777" w:rsidR="0019683E" w:rsidRPr="00FA7458" w:rsidRDefault="0019683E" w:rsidP="0019683E">
            <w:pPr>
              <w:ind w:left="1440" w:hanging="1440"/>
              <w:rPr>
                <w:lang w:val="en-US"/>
              </w:rPr>
            </w:pPr>
            <w:r w:rsidRPr="00FA7458">
              <w:rPr>
                <w:highlight w:val="green"/>
                <w:lang w:val="en-US"/>
              </w:rPr>
              <w:t>Agreements</w:t>
            </w:r>
            <w:r w:rsidRPr="00FA7458">
              <w:rPr>
                <w:lang w:val="en-US"/>
              </w:rPr>
              <w:t>:</w:t>
            </w:r>
          </w:p>
          <w:p w14:paraId="6B2DDC05" w14:textId="77777777" w:rsidR="0019683E" w:rsidRPr="00FA7458" w:rsidRDefault="0019683E" w:rsidP="0019683E">
            <w:pPr>
              <w:pStyle w:val="LGTdoc"/>
              <w:numPr>
                <w:ilvl w:val="0"/>
                <w:numId w:val="17"/>
              </w:numPr>
              <w:spacing w:before="100" w:beforeAutospacing="1" w:afterLines="0" w:after="60"/>
              <w:rPr>
                <w:rFonts w:ascii="Calibri" w:hAnsi="Calibri" w:cs="Calibri"/>
                <w:sz w:val="20"/>
                <w:szCs w:val="20"/>
                <w:lang w:val="en-US"/>
              </w:rPr>
            </w:pPr>
            <w:r w:rsidRPr="00FA7458">
              <w:rPr>
                <w:rFonts w:ascii="Calibri" w:hAnsi="Calibri" w:cs="Calibri"/>
                <w:sz w:val="20"/>
                <w:szCs w:val="20"/>
                <w:lang w:val="en-US"/>
              </w:rPr>
              <w:t>For the period of N slot(s) of PSFCH resource, N=2 and N=4 are additionally supported.</w:t>
            </w:r>
          </w:p>
          <w:p w14:paraId="595EAD4B" w14:textId="77777777" w:rsidR="0019683E" w:rsidRPr="00B64EA3" w:rsidRDefault="0019683E" w:rsidP="0019683E">
            <w:pPr>
              <w:pStyle w:val="LGTdoc"/>
              <w:spacing w:before="100" w:beforeAutospacing="1" w:afterLines="0" w:after="60"/>
              <w:rPr>
                <w:rFonts w:ascii="Calibri" w:hAnsi="Calibri" w:cs="Calibri"/>
                <w:sz w:val="20"/>
                <w:szCs w:val="20"/>
                <w:lang w:val="en-US"/>
              </w:rPr>
            </w:pPr>
            <w:r w:rsidRPr="00B64EA3">
              <w:rPr>
                <w:rFonts w:ascii="Calibri" w:hAnsi="Calibri" w:cs="Calibri"/>
                <w:sz w:val="20"/>
                <w:szCs w:val="20"/>
                <w:highlight w:val="green"/>
                <w:lang w:val="en-US"/>
              </w:rPr>
              <w:t>Agreements</w:t>
            </w:r>
            <w:r w:rsidRPr="00B64EA3">
              <w:rPr>
                <w:rFonts w:ascii="Calibri" w:hAnsi="Calibri" w:cs="Calibri"/>
                <w:sz w:val="20"/>
                <w:szCs w:val="20"/>
                <w:lang w:val="en-US"/>
              </w:rPr>
              <w:t>:</w:t>
            </w:r>
          </w:p>
          <w:p w14:paraId="202AEB4B" w14:textId="77777777" w:rsidR="0019683E" w:rsidRPr="00B64EA3" w:rsidRDefault="0019683E" w:rsidP="0019683E">
            <w:pPr>
              <w:pStyle w:val="LGTdoc"/>
              <w:numPr>
                <w:ilvl w:val="0"/>
                <w:numId w:val="17"/>
              </w:numPr>
              <w:spacing w:before="100" w:beforeAutospacing="1" w:afterLines="0" w:after="60"/>
              <w:rPr>
                <w:rFonts w:ascii="Calibri" w:hAnsi="Calibri" w:cs="Calibri"/>
                <w:sz w:val="20"/>
                <w:szCs w:val="20"/>
                <w:lang w:val="en-US"/>
              </w:rPr>
            </w:pPr>
            <w:r w:rsidRPr="00B64EA3">
              <w:rPr>
                <w:rFonts w:ascii="Calibri" w:hAnsi="Calibri" w:cs="Calibri"/>
                <w:sz w:val="20"/>
                <w:szCs w:val="20"/>
                <w:lang w:val="en-US"/>
              </w:rPr>
              <w:t xml:space="preserve">For a PSSCH transmission with its last symbol in slot n, when the corresponding HARQ feedback is due for transmission, it is expected to be in slot </w:t>
            </w:r>
            <w:proofErr w:type="spellStart"/>
            <w:r w:rsidRPr="00B64EA3">
              <w:rPr>
                <w:rFonts w:ascii="Calibri" w:hAnsi="Calibri" w:cs="Calibri"/>
                <w:sz w:val="20"/>
                <w:szCs w:val="20"/>
                <w:lang w:val="en-US"/>
              </w:rPr>
              <w:t>n+a</w:t>
            </w:r>
            <w:proofErr w:type="spellEnd"/>
            <w:r w:rsidRPr="00B64EA3">
              <w:rPr>
                <w:rFonts w:ascii="Calibri" w:hAnsi="Calibri" w:cs="Calibri"/>
                <w:sz w:val="20"/>
                <w:szCs w:val="20"/>
                <w:lang w:val="en-US"/>
              </w:rPr>
              <w:t xml:space="preserve"> where a is the smallest integer larger than or equal to K with the condition that slot </w:t>
            </w:r>
            <w:proofErr w:type="spellStart"/>
            <w:r w:rsidRPr="00B64EA3">
              <w:rPr>
                <w:rFonts w:ascii="Calibri" w:hAnsi="Calibri" w:cs="Calibri"/>
                <w:sz w:val="20"/>
                <w:szCs w:val="20"/>
                <w:lang w:val="en-US"/>
              </w:rPr>
              <w:t>n+a</w:t>
            </w:r>
            <w:proofErr w:type="spellEnd"/>
            <w:r w:rsidRPr="00B64EA3">
              <w:rPr>
                <w:rFonts w:ascii="Calibri" w:hAnsi="Calibri" w:cs="Calibri"/>
                <w:sz w:val="20"/>
                <w:szCs w:val="20"/>
                <w:lang w:val="en-US"/>
              </w:rPr>
              <w:t xml:space="preserve"> contains PSFCH resources.</w:t>
            </w:r>
          </w:p>
          <w:p w14:paraId="299155F1" w14:textId="77777777" w:rsidR="0019683E" w:rsidRPr="00B64EA3" w:rsidRDefault="0019683E" w:rsidP="0019683E">
            <w:pPr>
              <w:pStyle w:val="LGTdoc"/>
              <w:numPr>
                <w:ilvl w:val="1"/>
                <w:numId w:val="17"/>
              </w:numPr>
              <w:spacing w:before="100" w:beforeAutospacing="1" w:afterLines="0" w:after="60"/>
              <w:rPr>
                <w:rFonts w:ascii="Calibri" w:hAnsi="Calibri" w:cs="Calibri"/>
                <w:sz w:val="20"/>
                <w:szCs w:val="20"/>
                <w:lang w:val="en-US"/>
              </w:rPr>
            </w:pPr>
            <w:r w:rsidRPr="00B64EA3">
              <w:rPr>
                <w:rFonts w:ascii="Calibri" w:hAnsi="Calibri" w:cs="Calibri"/>
                <w:sz w:val="20"/>
                <w:szCs w:val="20"/>
                <w:lang w:val="en-US"/>
              </w:rPr>
              <w:t>FFS details of K</w:t>
            </w:r>
          </w:p>
          <w:p w14:paraId="479AD325" w14:textId="77777777" w:rsidR="0019683E" w:rsidRPr="00BE426A" w:rsidRDefault="0019683E" w:rsidP="0019683E">
            <w:pPr>
              <w:pStyle w:val="LGTdoc"/>
              <w:spacing w:before="100" w:beforeAutospacing="1" w:afterLines="0" w:after="60"/>
              <w:rPr>
                <w:rFonts w:ascii="Calibri" w:hAnsi="Calibri" w:cs="Calibri"/>
                <w:sz w:val="20"/>
                <w:szCs w:val="20"/>
                <w:lang w:val="en-US"/>
              </w:rPr>
            </w:pPr>
            <w:r w:rsidRPr="00BE426A">
              <w:rPr>
                <w:rFonts w:ascii="Calibri" w:hAnsi="Calibri" w:cs="Calibri"/>
                <w:sz w:val="20"/>
                <w:szCs w:val="20"/>
                <w:highlight w:val="green"/>
                <w:lang w:val="en-US"/>
              </w:rPr>
              <w:t>Agreements</w:t>
            </w:r>
            <w:r w:rsidRPr="00BE426A">
              <w:rPr>
                <w:rFonts w:ascii="Calibri" w:hAnsi="Calibri" w:cs="Calibri"/>
                <w:sz w:val="20"/>
                <w:szCs w:val="20"/>
                <w:lang w:val="en-US"/>
              </w:rPr>
              <w:t>:</w:t>
            </w:r>
          </w:p>
          <w:p w14:paraId="19A30F0E" w14:textId="77777777" w:rsidR="0019683E" w:rsidRPr="00BE426A" w:rsidRDefault="0019683E" w:rsidP="0019683E">
            <w:pPr>
              <w:numPr>
                <w:ilvl w:val="0"/>
                <w:numId w:val="17"/>
              </w:numPr>
              <w:spacing w:after="0"/>
              <w:rPr>
                <w:rFonts w:ascii="Calibri" w:hAnsi="Calibri" w:cs="Calibri"/>
                <w:kern w:val="2"/>
                <w:lang w:val="en-US" w:eastAsia="ko-KR"/>
              </w:rPr>
            </w:pPr>
            <w:r w:rsidRPr="00BE426A">
              <w:rPr>
                <w:rFonts w:ascii="Calibri" w:hAnsi="Calibri" w:cs="Calibri"/>
                <w:kern w:val="2"/>
                <w:lang w:val="en-US" w:eastAsia="ko-KR"/>
              </w:rPr>
              <w:t>At least for the case when the PSFCH in a slot is in response to a single PSSCH:</w:t>
            </w:r>
          </w:p>
          <w:p w14:paraId="1F85530C" w14:textId="77777777" w:rsidR="0019683E" w:rsidRPr="00BE426A" w:rsidRDefault="0019683E" w:rsidP="0019683E">
            <w:pPr>
              <w:pStyle w:val="LGTdoc"/>
              <w:numPr>
                <w:ilvl w:val="1"/>
                <w:numId w:val="17"/>
              </w:numPr>
              <w:spacing w:before="100" w:beforeAutospacing="1" w:afterLines="0" w:after="60"/>
              <w:rPr>
                <w:rFonts w:ascii="Calibri" w:hAnsi="Calibri" w:cs="Calibri"/>
                <w:sz w:val="20"/>
                <w:szCs w:val="20"/>
                <w:lang w:val="en-US"/>
              </w:rPr>
            </w:pPr>
            <w:r w:rsidRPr="00BE426A">
              <w:rPr>
                <w:rFonts w:ascii="Calibri" w:hAnsi="Calibri" w:cs="Calibri"/>
                <w:sz w:val="20"/>
                <w:szCs w:val="20"/>
                <w:lang w:val="en-US"/>
              </w:rPr>
              <w:lastRenderedPageBreak/>
              <w:t>Implicit mechanism is used to determine at least frequency and/or code domain resource of PSFCH, within a configured resource pool. At least the following parameters are used in the implicit mechanism:</w:t>
            </w:r>
          </w:p>
          <w:p w14:paraId="58CFA75C" w14:textId="77777777" w:rsidR="0019683E" w:rsidRPr="00BE426A" w:rsidRDefault="0019683E" w:rsidP="0019683E">
            <w:pPr>
              <w:pStyle w:val="LGTdoc"/>
              <w:numPr>
                <w:ilvl w:val="2"/>
                <w:numId w:val="17"/>
              </w:numPr>
              <w:spacing w:before="100" w:beforeAutospacing="1" w:after="120"/>
              <w:rPr>
                <w:rFonts w:ascii="Calibri" w:hAnsi="Calibri" w:cs="Calibri"/>
                <w:sz w:val="20"/>
                <w:szCs w:val="20"/>
                <w:lang w:val="en-US"/>
              </w:rPr>
            </w:pPr>
            <w:r w:rsidRPr="00BE426A">
              <w:rPr>
                <w:rFonts w:ascii="Calibri" w:hAnsi="Calibri" w:cs="Calibri"/>
                <w:sz w:val="20"/>
                <w:szCs w:val="20"/>
                <w:lang w:val="en-US"/>
              </w:rPr>
              <w:t>Slot index (FFS details) associated with PSCCH/PSSCH/PSFCH</w:t>
            </w:r>
          </w:p>
          <w:p w14:paraId="31545083" w14:textId="77777777" w:rsidR="0019683E" w:rsidRPr="00BE426A" w:rsidRDefault="0019683E" w:rsidP="0019683E">
            <w:pPr>
              <w:pStyle w:val="LGTdoc"/>
              <w:numPr>
                <w:ilvl w:val="2"/>
                <w:numId w:val="17"/>
              </w:numPr>
              <w:spacing w:before="100" w:beforeAutospacing="1" w:after="120"/>
              <w:rPr>
                <w:rFonts w:ascii="Calibri" w:hAnsi="Calibri" w:cs="Calibri"/>
                <w:sz w:val="20"/>
                <w:szCs w:val="20"/>
                <w:lang w:val="en-US"/>
              </w:rPr>
            </w:pPr>
            <w:r w:rsidRPr="00BE426A">
              <w:rPr>
                <w:rFonts w:ascii="Calibri" w:hAnsi="Calibri" w:cs="Calibri"/>
                <w:sz w:val="20"/>
                <w:szCs w:val="20"/>
                <w:lang w:val="en-US"/>
              </w:rPr>
              <w:t>Sub-channel(s) (FFS details) associated with PSCCH/PSSCH</w:t>
            </w:r>
          </w:p>
          <w:p w14:paraId="0AA16E23" w14:textId="77777777" w:rsidR="0019683E" w:rsidRPr="00BE426A" w:rsidRDefault="0019683E" w:rsidP="0019683E">
            <w:pPr>
              <w:pStyle w:val="LGTdoc"/>
              <w:numPr>
                <w:ilvl w:val="2"/>
                <w:numId w:val="17"/>
              </w:numPr>
              <w:spacing w:before="100" w:beforeAutospacing="1" w:after="120"/>
              <w:rPr>
                <w:rFonts w:ascii="Calibri" w:hAnsi="Calibri" w:cs="Calibri"/>
                <w:sz w:val="20"/>
                <w:szCs w:val="20"/>
                <w:lang w:val="en-US"/>
              </w:rPr>
            </w:pPr>
            <w:r w:rsidRPr="00BE426A">
              <w:rPr>
                <w:rFonts w:ascii="Calibri" w:hAnsi="Calibri" w:cs="Calibri"/>
                <w:sz w:val="20"/>
                <w:szCs w:val="20"/>
                <w:lang w:val="en-US"/>
              </w:rPr>
              <w:t>Identifier (FFS details) to distinguish each RX UE in a group for Option 2 groupcast HARQ feedback</w:t>
            </w:r>
          </w:p>
          <w:p w14:paraId="6E0ADF32" w14:textId="77777777" w:rsidR="0019683E" w:rsidRPr="00BE426A" w:rsidRDefault="0019683E" w:rsidP="0019683E">
            <w:pPr>
              <w:pStyle w:val="LGTdoc"/>
              <w:numPr>
                <w:ilvl w:val="2"/>
                <w:numId w:val="17"/>
              </w:numPr>
              <w:spacing w:before="100" w:beforeAutospacing="1" w:after="120"/>
              <w:rPr>
                <w:rFonts w:ascii="Calibri" w:hAnsi="Calibri" w:cs="Calibri"/>
                <w:sz w:val="20"/>
                <w:szCs w:val="20"/>
                <w:lang w:val="en-US"/>
              </w:rPr>
            </w:pPr>
            <w:r w:rsidRPr="00BE426A">
              <w:rPr>
                <w:rFonts w:ascii="Calibri" w:hAnsi="Calibri" w:cs="Calibri"/>
                <w:sz w:val="20"/>
                <w:szCs w:val="20"/>
                <w:lang w:val="en-US"/>
              </w:rPr>
              <w:t xml:space="preserve">FFS detailed applicability of the above parameters </w:t>
            </w:r>
          </w:p>
          <w:p w14:paraId="322180FE" w14:textId="77777777" w:rsidR="0019683E" w:rsidRPr="00BE426A" w:rsidRDefault="0019683E" w:rsidP="0019683E">
            <w:pPr>
              <w:pStyle w:val="LGTdoc"/>
              <w:numPr>
                <w:ilvl w:val="2"/>
                <w:numId w:val="17"/>
              </w:numPr>
              <w:spacing w:before="100" w:beforeAutospacing="1" w:after="120"/>
              <w:rPr>
                <w:rFonts w:ascii="Calibri" w:hAnsi="Calibri" w:cs="Calibri"/>
                <w:sz w:val="20"/>
                <w:szCs w:val="20"/>
                <w:lang w:val="en-US"/>
              </w:rPr>
            </w:pPr>
            <w:r w:rsidRPr="00BE426A">
              <w:rPr>
                <w:rFonts w:ascii="Calibri" w:hAnsi="Calibri" w:cs="Calibri"/>
                <w:sz w:val="20"/>
                <w:szCs w:val="20"/>
                <w:lang w:val="en-US"/>
              </w:rPr>
              <w:t>FFS: Other parameters (e.g. SL-RSRP/SINR, Layer-1 source ID, location information, etc.)</w:t>
            </w:r>
          </w:p>
          <w:p w14:paraId="4A5E659E" w14:textId="77777777" w:rsidR="0019683E" w:rsidRPr="00EC254A" w:rsidRDefault="0019683E" w:rsidP="0019683E">
            <w:pPr>
              <w:pStyle w:val="LGTdoc"/>
              <w:spacing w:before="100" w:beforeAutospacing="1" w:after="120"/>
              <w:rPr>
                <w:rFonts w:ascii="Calibri" w:hAnsi="Calibri" w:cs="Calibri"/>
                <w:sz w:val="20"/>
                <w:szCs w:val="20"/>
                <w:lang w:val="en-US"/>
              </w:rPr>
            </w:pPr>
            <w:r w:rsidRPr="00EC254A">
              <w:rPr>
                <w:rFonts w:ascii="Calibri" w:hAnsi="Calibri" w:cs="Calibri"/>
                <w:b/>
                <w:sz w:val="20"/>
                <w:szCs w:val="20"/>
                <w:u w:val="single"/>
                <w:lang w:val="en-US"/>
              </w:rPr>
              <w:t>Conclusion</w:t>
            </w:r>
            <w:r w:rsidRPr="00EC254A">
              <w:rPr>
                <w:rFonts w:ascii="Calibri" w:hAnsi="Calibri" w:cs="Calibri"/>
                <w:sz w:val="20"/>
                <w:szCs w:val="20"/>
                <w:lang w:val="en-US"/>
              </w:rPr>
              <w:t>:</w:t>
            </w:r>
          </w:p>
          <w:p w14:paraId="226D33F8" w14:textId="77777777" w:rsidR="0019683E" w:rsidRPr="00EC254A" w:rsidRDefault="0019683E" w:rsidP="0019683E">
            <w:pPr>
              <w:pStyle w:val="LGTdoc"/>
              <w:numPr>
                <w:ilvl w:val="0"/>
                <w:numId w:val="17"/>
              </w:numPr>
              <w:spacing w:before="100" w:beforeAutospacing="1" w:afterLines="0" w:after="60"/>
              <w:rPr>
                <w:rFonts w:ascii="Calibri" w:hAnsi="Calibri" w:cs="Calibri"/>
                <w:sz w:val="20"/>
                <w:szCs w:val="20"/>
                <w:lang w:val="en-US"/>
              </w:rPr>
            </w:pPr>
            <w:r w:rsidRPr="00EC254A">
              <w:rPr>
                <w:rFonts w:ascii="Calibri" w:hAnsi="Calibri" w:cs="Calibri"/>
                <w:sz w:val="20"/>
                <w:szCs w:val="20"/>
                <w:lang w:val="en-US"/>
              </w:rPr>
              <w:t>Study further whether/how to handle/avoid the following cases for PSFCH transmission and reception:</w:t>
            </w:r>
          </w:p>
          <w:p w14:paraId="526F7534" w14:textId="77777777" w:rsidR="0019683E" w:rsidRPr="00EC254A" w:rsidRDefault="0019683E" w:rsidP="0019683E">
            <w:pPr>
              <w:pStyle w:val="LGTdoc"/>
              <w:numPr>
                <w:ilvl w:val="1"/>
                <w:numId w:val="17"/>
              </w:numPr>
              <w:spacing w:before="100" w:beforeAutospacing="1" w:afterLines="0" w:after="60"/>
              <w:rPr>
                <w:rFonts w:ascii="Calibri" w:hAnsi="Calibri" w:cs="Calibri"/>
                <w:sz w:val="20"/>
                <w:szCs w:val="20"/>
                <w:lang w:val="en-US"/>
              </w:rPr>
            </w:pPr>
            <w:r w:rsidRPr="00EC254A">
              <w:rPr>
                <w:rFonts w:ascii="Calibri" w:hAnsi="Calibri" w:cs="Calibri"/>
                <w:sz w:val="20"/>
                <w:szCs w:val="20"/>
                <w:lang w:val="en-US"/>
              </w:rPr>
              <w:t>Case 1 (PSFCH TX/RX overlap): A UE transmitted a PSSCH and received SCI scheduling another PSSCH where PSFCH resources corresponding the two PSSCHs appear in the same slot.</w:t>
            </w:r>
          </w:p>
          <w:p w14:paraId="18F02A01" w14:textId="77777777" w:rsidR="0019683E" w:rsidRPr="00EC254A" w:rsidRDefault="0019683E" w:rsidP="0019683E">
            <w:pPr>
              <w:pStyle w:val="LGTdoc"/>
              <w:numPr>
                <w:ilvl w:val="1"/>
                <w:numId w:val="17"/>
              </w:numPr>
              <w:spacing w:before="100" w:beforeAutospacing="1" w:afterLines="0" w:after="60"/>
              <w:rPr>
                <w:rFonts w:ascii="Calibri" w:hAnsi="Calibri" w:cs="Calibri"/>
                <w:sz w:val="20"/>
                <w:szCs w:val="20"/>
                <w:lang w:val="en-US"/>
              </w:rPr>
            </w:pPr>
            <w:r w:rsidRPr="00EC254A">
              <w:rPr>
                <w:rFonts w:ascii="Calibri" w:hAnsi="Calibri" w:cs="Calibri" w:hint="eastAsia"/>
                <w:sz w:val="20"/>
                <w:szCs w:val="20"/>
                <w:lang w:val="en-US"/>
              </w:rPr>
              <w:t>Case 2</w:t>
            </w:r>
            <w:r w:rsidRPr="00EC254A">
              <w:rPr>
                <w:rFonts w:ascii="Calibri" w:hAnsi="Calibri" w:cs="Calibri"/>
                <w:sz w:val="20"/>
                <w:szCs w:val="20"/>
                <w:lang w:val="en-US"/>
              </w:rPr>
              <w:t xml:space="preserve"> (PSFCH TX to multiple UEs)</w:t>
            </w:r>
            <w:r w:rsidRPr="00EC254A">
              <w:rPr>
                <w:rFonts w:ascii="Calibri" w:hAnsi="Calibri" w:cs="Calibri" w:hint="eastAsia"/>
                <w:sz w:val="20"/>
                <w:szCs w:val="20"/>
                <w:lang w:val="en-US"/>
              </w:rPr>
              <w:t xml:space="preserve">: </w:t>
            </w:r>
            <w:r w:rsidRPr="00EC254A">
              <w:rPr>
                <w:rFonts w:ascii="Calibri" w:hAnsi="Calibri" w:cs="Calibri"/>
                <w:sz w:val="20"/>
                <w:szCs w:val="20"/>
                <w:lang w:val="en-US"/>
              </w:rPr>
              <w:t>A UE received SCI from different UEs and the associated PSFCHs appear in the same slot.</w:t>
            </w:r>
          </w:p>
          <w:p w14:paraId="5088213C" w14:textId="77777777" w:rsidR="0019683E" w:rsidRPr="00EC254A" w:rsidRDefault="0019683E" w:rsidP="0019683E">
            <w:pPr>
              <w:pStyle w:val="LGTdoc"/>
              <w:numPr>
                <w:ilvl w:val="1"/>
                <w:numId w:val="17"/>
              </w:numPr>
              <w:spacing w:before="100" w:beforeAutospacing="1" w:afterLines="0" w:after="60"/>
              <w:rPr>
                <w:rFonts w:ascii="Calibri" w:hAnsi="Calibri" w:cs="Calibri"/>
                <w:sz w:val="20"/>
                <w:szCs w:val="20"/>
                <w:lang w:val="en-US"/>
              </w:rPr>
            </w:pPr>
            <w:r w:rsidRPr="00EC254A">
              <w:rPr>
                <w:rFonts w:ascii="Calibri" w:hAnsi="Calibri" w:cs="Calibri" w:hint="eastAsia"/>
                <w:sz w:val="20"/>
                <w:szCs w:val="20"/>
                <w:lang w:val="en-US"/>
              </w:rPr>
              <w:t xml:space="preserve">Case </w:t>
            </w:r>
            <w:r w:rsidRPr="00EC254A">
              <w:rPr>
                <w:rFonts w:ascii="Calibri" w:hAnsi="Calibri" w:cs="Calibri"/>
                <w:sz w:val="20"/>
                <w:szCs w:val="20"/>
                <w:lang w:val="en-US"/>
              </w:rPr>
              <w:t>3 (PSFCH TX with multiple HARQ feedback to the same UE)</w:t>
            </w:r>
            <w:r w:rsidRPr="00EC254A">
              <w:rPr>
                <w:rFonts w:ascii="Calibri" w:hAnsi="Calibri" w:cs="Calibri" w:hint="eastAsia"/>
                <w:sz w:val="20"/>
                <w:szCs w:val="20"/>
                <w:lang w:val="en-US"/>
              </w:rPr>
              <w:t xml:space="preserve">: </w:t>
            </w:r>
            <w:r w:rsidRPr="00EC254A">
              <w:rPr>
                <w:rFonts w:ascii="Calibri" w:hAnsi="Calibri" w:cs="Calibri"/>
                <w:sz w:val="20"/>
                <w:szCs w:val="20"/>
                <w:lang w:val="en-US"/>
              </w:rPr>
              <w:t>A UE received multiple SCI from the same UE and the associated PSFCHs appear in the same slot.</w:t>
            </w:r>
          </w:p>
          <w:p w14:paraId="65AC2F8F" w14:textId="77777777" w:rsidR="0019683E" w:rsidRDefault="0019683E" w:rsidP="008B520D">
            <w:pPr>
              <w:jc w:val="both"/>
              <w:rPr>
                <w:lang w:val="en-US"/>
              </w:rPr>
            </w:pPr>
          </w:p>
        </w:tc>
      </w:tr>
    </w:tbl>
    <w:p w14:paraId="33640953" w14:textId="77777777" w:rsidR="008B520D" w:rsidRPr="001B1671" w:rsidRDefault="008B520D" w:rsidP="008B520D">
      <w:pPr>
        <w:jc w:val="both"/>
        <w:rPr>
          <w:lang w:val="en-US"/>
        </w:rPr>
      </w:pPr>
    </w:p>
    <w:p w14:paraId="1FC68F71" w14:textId="77777777" w:rsidR="008B520D" w:rsidRPr="001B1671" w:rsidRDefault="008B520D" w:rsidP="008B520D">
      <w:pPr>
        <w:jc w:val="both"/>
        <w:rPr>
          <w:lang w:val="en-US"/>
        </w:rPr>
      </w:pPr>
      <w:r>
        <w:rPr>
          <w:lang w:val="en-US"/>
        </w:rPr>
        <w:t>In this document we discuss HARQ and CSI feedback based on SI outcome and taking WID objectives into account.</w:t>
      </w:r>
      <w:r w:rsidRPr="001B1671">
        <w:rPr>
          <w:lang w:val="en-US"/>
        </w:rPr>
        <w:t xml:space="preserve"> </w:t>
      </w:r>
    </w:p>
    <w:p w14:paraId="1F79B72C" w14:textId="77777777" w:rsidR="008B520D" w:rsidRPr="001B1671" w:rsidRDefault="008B520D" w:rsidP="008B520D">
      <w:pPr>
        <w:pStyle w:val="Heading1"/>
        <w:numPr>
          <w:ilvl w:val="0"/>
          <w:numId w:val="1"/>
        </w:numPr>
        <w:jc w:val="both"/>
        <w:rPr>
          <w:rFonts w:ascii="Times New Roman" w:hAnsi="Times New Roman"/>
          <w:lang w:eastAsia="zh-CN"/>
        </w:rPr>
      </w:pPr>
      <w:r w:rsidRPr="001B1671">
        <w:rPr>
          <w:rFonts w:ascii="Times New Roman" w:hAnsi="Times New Roman"/>
          <w:lang w:eastAsia="zh-CN"/>
        </w:rPr>
        <w:t>HARQ Operation for Groupcast Traffic</w:t>
      </w:r>
    </w:p>
    <w:p w14:paraId="1B74D3A6" w14:textId="77777777" w:rsidR="008B520D" w:rsidRPr="001B1671" w:rsidRDefault="008B520D" w:rsidP="008B520D">
      <w:pPr>
        <w:jc w:val="both"/>
      </w:pPr>
      <w:r w:rsidRPr="001B1671">
        <w:t>As per SA2, there can be two types of group. One type is when application forms the group and informs Group ID to V2X layer. In second type which is dynamic group formation is the case when application doesn’t provide group ID to V2X layer. However, V2X layer utilises Application ID and Group ID mapping and pass it to AS layer along with 5QI and range parameter for dynamic group formation.</w:t>
      </w:r>
    </w:p>
    <w:p w14:paraId="6BE857C6" w14:textId="77777777" w:rsidR="008B520D" w:rsidRPr="001B1671" w:rsidRDefault="008B520D" w:rsidP="008B520D">
      <w:pPr>
        <w:jc w:val="both"/>
        <w:rPr>
          <w:b/>
        </w:rPr>
      </w:pPr>
      <w:r w:rsidRPr="001B1671">
        <w:rPr>
          <w:b/>
        </w:rPr>
        <w:t>Observation 1: SA2 concluded two types of group communication:</w:t>
      </w:r>
    </w:p>
    <w:p w14:paraId="4B7C4A47" w14:textId="77777777" w:rsidR="008B520D" w:rsidRPr="001B1671" w:rsidRDefault="008B520D" w:rsidP="008B520D">
      <w:pPr>
        <w:ind w:left="720"/>
        <w:jc w:val="both"/>
        <w:rPr>
          <w:b/>
        </w:rPr>
      </w:pPr>
      <w:r w:rsidRPr="001B1671">
        <w:rPr>
          <w:b/>
        </w:rPr>
        <w:t>Type 1: Application forms the group and informs Group ID to V2X layer.</w:t>
      </w:r>
      <w:r>
        <w:rPr>
          <w:b/>
        </w:rPr>
        <w:t xml:space="preserve"> V2X layer provides Group ID, 5QI and range parameters to AS layer for meeting QoS in the given communication range.</w:t>
      </w:r>
    </w:p>
    <w:p w14:paraId="7A3A6FAA" w14:textId="77777777" w:rsidR="008B520D" w:rsidRPr="001B1671" w:rsidRDefault="008B520D" w:rsidP="008B520D">
      <w:pPr>
        <w:ind w:left="720"/>
        <w:jc w:val="both"/>
        <w:rPr>
          <w:b/>
        </w:rPr>
      </w:pPr>
      <w:r w:rsidRPr="001B1671">
        <w:rPr>
          <w:b/>
        </w:rPr>
        <w:t>Type 2: Application doesn’t provide group ID to V2X layer. However, V2X layer utilises Application ID and Group ID mapping and pass it to AS layer along with 5QI and range parameter for dynamic group formation.</w:t>
      </w:r>
    </w:p>
    <w:p w14:paraId="2EDABFD9" w14:textId="77777777" w:rsidR="008B520D" w:rsidRPr="001B1671" w:rsidRDefault="008B520D" w:rsidP="008B520D">
      <w:pPr>
        <w:jc w:val="both"/>
      </w:pPr>
      <w:r w:rsidRPr="001B1671">
        <w:rPr>
          <w:b/>
          <w:sz w:val="22"/>
        </w:rPr>
        <w:t>2.1.1 HARQ Feedback for Groupcast/Multicast</w:t>
      </w:r>
    </w:p>
    <w:p w14:paraId="18FEC1AC" w14:textId="77777777" w:rsidR="008B520D" w:rsidRDefault="008B520D" w:rsidP="008B520D">
      <w:r>
        <w:t xml:space="preserve">With respect to groupcast if the group size is big then providing dedicated resource for HARQ ACK for all members will lead to large resource consumption. It is also possible that upper layer will not provide all the member IDs in case of Groupcast. So, if group size is large or number of UEs are not known then it makes sense to use only NACK. </w:t>
      </w:r>
    </w:p>
    <w:p w14:paraId="0058B529" w14:textId="77777777" w:rsidR="008B520D" w:rsidRPr="002E724B" w:rsidRDefault="008B520D" w:rsidP="008B520D">
      <w:pPr>
        <w:rPr>
          <w:b/>
        </w:rPr>
      </w:pPr>
      <w:r w:rsidRPr="002E724B">
        <w:rPr>
          <w:b/>
        </w:rPr>
        <w:t xml:space="preserve">Observation </w:t>
      </w:r>
      <w:r>
        <w:rPr>
          <w:b/>
        </w:rPr>
        <w:t>2</w:t>
      </w:r>
      <w:r w:rsidRPr="002E724B">
        <w:rPr>
          <w:b/>
        </w:rPr>
        <w:t>: If group size is large or number of UEs are not known then NACK</w:t>
      </w:r>
      <w:r>
        <w:rPr>
          <w:b/>
        </w:rPr>
        <w:t xml:space="preserve"> only </w:t>
      </w:r>
      <w:r w:rsidRPr="002E724B">
        <w:rPr>
          <w:b/>
        </w:rPr>
        <w:t>based approach is more appropriate compared to ACK/NACK based approach.</w:t>
      </w:r>
    </w:p>
    <w:p w14:paraId="662A98EB" w14:textId="4736FA6B" w:rsidR="008B520D" w:rsidRDefault="008B520D" w:rsidP="008B520D">
      <w:r>
        <w:lastRenderedPageBreak/>
        <w:t xml:space="preserve">In practical deployment UEs engaged in Groupcast can also be engaged in broadcast and or unicast for different applications. Whenever UEs transmits HARQ feedback specially ACK it introduces half duplex and AGC variation in system which can lead to overall reduced performance. In such situation NACK </w:t>
      </w:r>
      <w:r w:rsidR="00FA0952">
        <w:t>only,</w:t>
      </w:r>
      <w:r>
        <w:t xml:space="preserve"> based approach can be advantageous.</w:t>
      </w:r>
    </w:p>
    <w:p w14:paraId="0B3963F7" w14:textId="1BE27FD2" w:rsidR="008B520D" w:rsidRPr="002E724B" w:rsidRDefault="008B520D" w:rsidP="008B520D">
      <w:pPr>
        <w:rPr>
          <w:b/>
        </w:rPr>
      </w:pPr>
      <w:r w:rsidRPr="002E724B">
        <w:rPr>
          <w:b/>
        </w:rPr>
        <w:t xml:space="preserve">Observation </w:t>
      </w:r>
      <w:r>
        <w:rPr>
          <w:b/>
        </w:rPr>
        <w:t>3</w:t>
      </w:r>
      <w:r w:rsidRPr="002E724B">
        <w:rPr>
          <w:b/>
        </w:rPr>
        <w:t xml:space="preserve">: Whenever UEs transmits HARQ feedback specially ACK it introduces half duplex and AGC variation in system which can lead to overall reduced performance. In such situation NACK </w:t>
      </w:r>
      <w:r w:rsidR="00FA0952" w:rsidRPr="002E724B">
        <w:rPr>
          <w:b/>
        </w:rPr>
        <w:t>only,</w:t>
      </w:r>
      <w:r w:rsidRPr="002E724B">
        <w:rPr>
          <w:b/>
        </w:rPr>
        <w:t xml:space="preserve"> based approach can be advantageous.</w:t>
      </w:r>
    </w:p>
    <w:p w14:paraId="33BCAE82" w14:textId="77777777" w:rsidR="008B520D" w:rsidRPr="001B1671" w:rsidRDefault="008B520D" w:rsidP="008B520D">
      <w:pPr>
        <w:jc w:val="both"/>
      </w:pPr>
      <w:r w:rsidRPr="001B1671">
        <w:t xml:space="preserve">In case of Groupcast/Multicast there are more than one recipient of the message, so if every receiver UE sends HARQ feedback in terms of ACK, then there will be lot of ACK transmissions, also it will not be possible for the transmitter to identify which UE didn’t receive the transmission. To overcome this issue, in case of Groupcast/Multicast NACK based approach can be utilised. The transmitter retransmit the message if there is a NACK from at least one UE which couldn’t decode the data successfully. </w:t>
      </w:r>
    </w:p>
    <w:tbl>
      <w:tblPr>
        <w:tblStyle w:val="TableGrid"/>
        <w:tblW w:w="0" w:type="auto"/>
        <w:tblLook w:val="04A0" w:firstRow="1" w:lastRow="0" w:firstColumn="1" w:lastColumn="0" w:noHBand="0" w:noVBand="1"/>
      </w:tblPr>
      <w:tblGrid>
        <w:gridCol w:w="9350"/>
      </w:tblGrid>
      <w:tr w:rsidR="008B520D" w14:paraId="3B193872" w14:textId="77777777" w:rsidTr="00B10CCA">
        <w:tc>
          <w:tcPr>
            <w:tcW w:w="9350" w:type="dxa"/>
          </w:tcPr>
          <w:p w14:paraId="687F7868" w14:textId="77777777" w:rsidR="008B520D" w:rsidRPr="00A2600F" w:rsidRDefault="008B520D" w:rsidP="00B10CCA">
            <w:pPr>
              <w:rPr>
                <w:lang w:eastAsia="x-none"/>
              </w:rPr>
            </w:pPr>
            <w:r w:rsidRPr="00A2600F">
              <w:rPr>
                <w:highlight w:val="green"/>
                <w:lang w:eastAsia="x-none"/>
              </w:rPr>
              <w:t>Agreements</w:t>
            </w:r>
            <w:r w:rsidRPr="00A2600F">
              <w:rPr>
                <w:lang w:eastAsia="x-none"/>
              </w:rPr>
              <w:t>:</w:t>
            </w:r>
          </w:p>
          <w:p w14:paraId="7D3B1D0C" w14:textId="77777777" w:rsidR="008B520D" w:rsidRPr="00A2600F" w:rsidRDefault="008B520D" w:rsidP="00B10CCA">
            <w:pPr>
              <w:pStyle w:val="LGTdoc"/>
              <w:numPr>
                <w:ilvl w:val="0"/>
                <w:numId w:val="6"/>
              </w:numPr>
              <w:spacing w:before="100" w:beforeAutospacing="1" w:afterLines="0" w:after="60"/>
              <w:rPr>
                <w:rFonts w:ascii="Calibri" w:hAnsi="Calibri" w:cs="Calibri"/>
                <w:sz w:val="20"/>
                <w:szCs w:val="20"/>
                <w:lang w:val="en-US"/>
              </w:rPr>
            </w:pPr>
            <w:r w:rsidRPr="00A2600F">
              <w:rPr>
                <w:rFonts w:ascii="Calibri" w:hAnsi="Calibri" w:cs="Calibri" w:hint="eastAsia"/>
                <w:sz w:val="20"/>
                <w:szCs w:val="20"/>
                <w:lang w:val="en-US"/>
              </w:rPr>
              <w:t>(Pre-)</w:t>
            </w:r>
            <w:r w:rsidRPr="00A2600F">
              <w:rPr>
                <w:rFonts w:ascii="Calibri" w:hAnsi="Calibri" w:cs="Calibri"/>
                <w:sz w:val="20"/>
                <w:szCs w:val="20"/>
                <w:lang w:val="en-US"/>
              </w:rPr>
              <w:t>configuration</w:t>
            </w:r>
            <w:r w:rsidRPr="00A2600F">
              <w:rPr>
                <w:rFonts w:ascii="Calibri" w:hAnsi="Calibri" w:cs="Calibri" w:hint="eastAsia"/>
                <w:sz w:val="20"/>
                <w:szCs w:val="20"/>
                <w:lang w:val="en-US"/>
              </w:rPr>
              <w:t xml:space="preserve"> indicates whether SL HARQ feedback is enabled or disabled in unicast and/or groupcast.</w:t>
            </w:r>
          </w:p>
          <w:p w14:paraId="5FD64B72" w14:textId="77777777" w:rsidR="008B520D" w:rsidRDefault="008B520D" w:rsidP="00B10CCA">
            <w:pPr>
              <w:pStyle w:val="LGTdoc"/>
              <w:numPr>
                <w:ilvl w:val="1"/>
                <w:numId w:val="6"/>
              </w:numPr>
              <w:spacing w:before="100" w:beforeAutospacing="1" w:afterLines="0" w:after="60"/>
              <w:rPr>
                <w:b/>
                <w:lang w:eastAsia="zh-CN"/>
              </w:rPr>
            </w:pPr>
            <w:r w:rsidRPr="00A2600F">
              <w:rPr>
                <w:rFonts w:ascii="Calibri" w:hAnsi="Calibri" w:cs="Calibri" w:hint="eastAsia"/>
                <w:sz w:val="20"/>
                <w:szCs w:val="20"/>
                <w:lang w:val="en-US"/>
              </w:rPr>
              <w:t xml:space="preserve">When (pre-)configuration enables SL HARQ feedback, FFS whether SL HARQ feedback is always used or there is additional condition of </w:t>
            </w:r>
            <w:proofErr w:type="gramStart"/>
            <w:r w:rsidRPr="00A2600F">
              <w:rPr>
                <w:rFonts w:ascii="Calibri" w:hAnsi="Calibri" w:cs="Calibri" w:hint="eastAsia"/>
                <w:sz w:val="20"/>
                <w:szCs w:val="20"/>
                <w:lang w:val="en-US"/>
              </w:rPr>
              <w:t>actually using</w:t>
            </w:r>
            <w:proofErr w:type="gramEnd"/>
            <w:r w:rsidRPr="00A2600F">
              <w:rPr>
                <w:rFonts w:ascii="Calibri" w:hAnsi="Calibri" w:cs="Calibri" w:hint="eastAsia"/>
                <w:sz w:val="20"/>
                <w:szCs w:val="20"/>
                <w:lang w:val="en-US"/>
              </w:rPr>
              <w:t xml:space="preserve"> SL HARQ feedback</w:t>
            </w:r>
          </w:p>
        </w:tc>
      </w:tr>
    </w:tbl>
    <w:p w14:paraId="519733B2" w14:textId="77777777" w:rsidR="008B520D" w:rsidRDefault="008B520D" w:rsidP="008B520D">
      <w:pPr>
        <w:jc w:val="both"/>
      </w:pPr>
    </w:p>
    <w:p w14:paraId="30A71C0A" w14:textId="77777777" w:rsidR="008B520D" w:rsidRDefault="008B520D" w:rsidP="008B520D">
      <w:pPr>
        <w:jc w:val="both"/>
      </w:pPr>
      <w:r w:rsidRPr="001B1671">
        <w:t>As can be seen from Figure 1 that receivers within certain range of the transmitters need to receive the message more reliably; hence only those UEs which are in certain range of the transmitter should send the HARQ feedback in terms of NACK. This approach reduces potential UEs which will be sending the NACK and in turn improve the overall system efficiency and reliability of message reception by UEs in the certain communication range.</w:t>
      </w:r>
      <w:r>
        <w:t xml:space="preserve"> In case even if all group members are known but they are large in number it can be beneficial to reduce amount of feedback transmitted.</w:t>
      </w:r>
    </w:p>
    <w:p w14:paraId="15EB8673" w14:textId="77777777" w:rsidR="008B520D" w:rsidRPr="001B1671" w:rsidRDefault="008B520D" w:rsidP="008B520D">
      <w:pPr>
        <w:jc w:val="center"/>
      </w:pPr>
      <w:r w:rsidRPr="001B1671">
        <w:object w:dxaOrig="15413" w:dyaOrig="9691" w14:anchorId="621AE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75pt;height:173.25pt" o:ole="">
            <v:imagedata r:id="rId12" o:title=""/>
          </v:shape>
          <o:OLEObject Type="Embed" ProgID="Visio.Drawing.11" ShapeID="_x0000_i1025" DrawAspect="Content" ObjectID="_1627475566" r:id="rId13"/>
        </w:object>
      </w:r>
    </w:p>
    <w:p w14:paraId="1E768CF7" w14:textId="77777777" w:rsidR="008B520D" w:rsidRPr="001B1671" w:rsidRDefault="008B520D" w:rsidP="008B520D">
      <w:pPr>
        <w:jc w:val="center"/>
        <w:rPr>
          <w:b/>
        </w:rPr>
      </w:pPr>
      <w:r w:rsidRPr="001B1671">
        <w:rPr>
          <w:b/>
        </w:rPr>
        <w:t>Figure 1: High Reliability message communication Range</w:t>
      </w:r>
    </w:p>
    <w:p w14:paraId="450A8F89" w14:textId="08457B5E" w:rsidR="008B520D" w:rsidRDefault="008B520D" w:rsidP="008B520D">
      <w:pPr>
        <w:jc w:val="both"/>
      </w:pPr>
      <w:r>
        <w:t>In RAN1#9</w:t>
      </w:r>
      <w:r w:rsidR="00400E43">
        <w:t>7</w:t>
      </w:r>
      <w:r>
        <w:t xml:space="preserve">, it is agreed that TX-RX distance based HARQ feedback is supported: </w:t>
      </w:r>
    </w:p>
    <w:tbl>
      <w:tblPr>
        <w:tblStyle w:val="TableGrid"/>
        <w:tblW w:w="0" w:type="auto"/>
        <w:tblLook w:val="04A0" w:firstRow="1" w:lastRow="0" w:firstColumn="1" w:lastColumn="0" w:noHBand="0" w:noVBand="1"/>
      </w:tblPr>
      <w:tblGrid>
        <w:gridCol w:w="9350"/>
      </w:tblGrid>
      <w:tr w:rsidR="008B520D" w14:paraId="33B45AA8" w14:textId="77777777" w:rsidTr="00B10CCA">
        <w:tc>
          <w:tcPr>
            <w:tcW w:w="9350" w:type="dxa"/>
          </w:tcPr>
          <w:p w14:paraId="1EB36C55" w14:textId="77777777" w:rsidR="00400E43" w:rsidRPr="002F2963" w:rsidRDefault="00400E43" w:rsidP="00400E43">
            <w:pPr>
              <w:ind w:left="1440" w:hanging="1440"/>
              <w:rPr>
                <w:lang w:val="en-US"/>
              </w:rPr>
            </w:pPr>
            <w:r w:rsidRPr="002F2963">
              <w:rPr>
                <w:highlight w:val="green"/>
                <w:lang w:val="en-US"/>
              </w:rPr>
              <w:t>Agreements</w:t>
            </w:r>
            <w:r w:rsidRPr="002F2963">
              <w:rPr>
                <w:lang w:val="en-US"/>
              </w:rPr>
              <w:t>:</w:t>
            </w:r>
          </w:p>
          <w:p w14:paraId="644FCE5F" w14:textId="77777777" w:rsidR="00400E43" w:rsidRPr="002F2963" w:rsidRDefault="00400E43" w:rsidP="00400E43">
            <w:pPr>
              <w:pStyle w:val="LGTdoc"/>
              <w:numPr>
                <w:ilvl w:val="0"/>
                <w:numId w:val="16"/>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 xml:space="preserve">For at least option 1 based TX-RX distance-based </w:t>
            </w:r>
            <w:r w:rsidRPr="002F2963">
              <w:rPr>
                <w:rFonts w:ascii="Calibri" w:eastAsia="SimSun" w:hAnsi="Calibri" w:cs="Calibri" w:hint="eastAsia"/>
                <w:sz w:val="20"/>
                <w:szCs w:val="20"/>
                <w:lang w:val="en-US" w:eastAsia="zh-CN"/>
              </w:rPr>
              <w:t>HARQ feedback</w:t>
            </w:r>
            <w:r w:rsidRPr="002F2963">
              <w:rPr>
                <w:rFonts w:ascii="Calibri" w:eastAsia="SimSun" w:hAnsi="Calibri" w:cs="Calibri"/>
                <w:sz w:val="20"/>
                <w:szCs w:val="20"/>
                <w:lang w:val="en-US" w:eastAsia="zh-CN"/>
              </w:rPr>
              <w:t xml:space="preserve"> for groupcast,</w:t>
            </w:r>
          </w:p>
          <w:p w14:paraId="64ACF604" w14:textId="77777777" w:rsidR="00400E43" w:rsidRPr="002F2963" w:rsidRDefault="00400E43" w:rsidP="00400E43">
            <w:pPr>
              <w:pStyle w:val="LGTdoc"/>
              <w:numPr>
                <w:ilvl w:val="1"/>
                <w:numId w:val="16"/>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 xml:space="preserve">A </w:t>
            </w:r>
            <w:r w:rsidRPr="002F2963">
              <w:rPr>
                <w:rFonts w:ascii="Calibri" w:hAnsi="Calibri" w:cs="Calibri" w:hint="eastAsia"/>
                <w:sz w:val="20"/>
                <w:szCs w:val="20"/>
                <w:lang w:val="en-US"/>
              </w:rPr>
              <w:t>UE transmit</w:t>
            </w:r>
            <w:r w:rsidRPr="002F2963">
              <w:rPr>
                <w:rFonts w:ascii="Calibri" w:hAnsi="Calibri" w:cs="Calibri"/>
                <w:sz w:val="20"/>
                <w:szCs w:val="20"/>
                <w:lang w:val="en-US"/>
              </w:rPr>
              <w:t>s</w:t>
            </w:r>
            <w:r w:rsidRPr="002F2963">
              <w:rPr>
                <w:rFonts w:ascii="Calibri" w:hAnsi="Calibri" w:cs="Calibri" w:hint="eastAsia"/>
                <w:sz w:val="20"/>
                <w:szCs w:val="20"/>
                <w:lang w:val="en-US"/>
              </w:rPr>
              <w:t xml:space="preserve"> HARQ feedback </w:t>
            </w:r>
            <w:r w:rsidRPr="002F2963">
              <w:rPr>
                <w:rFonts w:ascii="Calibri" w:hAnsi="Calibri" w:cs="Calibri"/>
                <w:sz w:val="20"/>
                <w:szCs w:val="20"/>
                <w:lang w:val="en-US"/>
              </w:rPr>
              <w:t xml:space="preserve">for the PSSCH </w:t>
            </w:r>
            <w:r w:rsidRPr="002F2963">
              <w:rPr>
                <w:rFonts w:ascii="Calibri" w:hAnsi="Calibri" w:cs="Calibri" w:hint="eastAsia"/>
                <w:sz w:val="20"/>
                <w:szCs w:val="20"/>
                <w:lang w:val="en-US"/>
              </w:rPr>
              <w:t xml:space="preserve">if TX-RX distance </w:t>
            </w:r>
            <w:r w:rsidRPr="002F2963">
              <w:rPr>
                <w:rFonts w:ascii="Calibri" w:hAnsi="Calibri" w:cs="Calibri"/>
                <w:sz w:val="20"/>
                <w:szCs w:val="20"/>
                <w:lang w:val="en-US"/>
              </w:rPr>
              <w:t xml:space="preserve">is smaller or equal to the communication range requirement. Otherwise, the UE does not transmit HARQ feedback for the </w:t>
            </w:r>
            <w:r w:rsidRPr="002F2963">
              <w:rPr>
                <w:rFonts w:ascii="Calibri" w:hAnsi="Calibri" w:cs="Calibri"/>
                <w:sz w:val="20"/>
                <w:szCs w:val="20"/>
                <w:lang w:val="en-US"/>
              </w:rPr>
              <w:lastRenderedPageBreak/>
              <w:t>PSSCH</w:t>
            </w:r>
          </w:p>
          <w:p w14:paraId="5A66D9AF" w14:textId="77777777" w:rsidR="00400E43" w:rsidRPr="002F2963" w:rsidRDefault="00400E43" w:rsidP="00400E43">
            <w:pPr>
              <w:pStyle w:val="LGTdoc"/>
              <w:numPr>
                <w:ilvl w:val="2"/>
                <w:numId w:val="16"/>
              </w:numPr>
              <w:spacing w:before="100" w:beforeAutospacing="1" w:afterLines="0" w:after="60"/>
              <w:rPr>
                <w:rFonts w:ascii="Calibri" w:hAnsi="Calibri" w:cs="Calibri"/>
                <w:sz w:val="20"/>
                <w:szCs w:val="20"/>
                <w:lang w:val="en-US"/>
              </w:rPr>
            </w:pPr>
            <w:r w:rsidRPr="002F2963">
              <w:rPr>
                <w:rFonts w:ascii="Calibri" w:hAnsi="Calibri" w:cs="Calibri" w:hint="eastAsia"/>
                <w:sz w:val="20"/>
                <w:szCs w:val="20"/>
                <w:lang w:val="en-US"/>
              </w:rPr>
              <w:t>TX UE</w:t>
            </w:r>
            <w:r w:rsidRPr="002F2963">
              <w:rPr>
                <w:rFonts w:ascii="Calibri" w:hAnsi="Calibri" w:cs="Calibri"/>
                <w:sz w:val="20"/>
                <w:szCs w:val="20"/>
                <w:lang w:val="en-US"/>
              </w:rPr>
              <w:t>’s</w:t>
            </w:r>
            <w:r w:rsidRPr="002F2963">
              <w:rPr>
                <w:rFonts w:ascii="Calibri" w:hAnsi="Calibri" w:cs="Calibri" w:hint="eastAsia"/>
                <w:sz w:val="20"/>
                <w:szCs w:val="20"/>
                <w:lang w:val="en-US"/>
              </w:rPr>
              <w:t xml:space="preserve"> location</w:t>
            </w:r>
            <w:r w:rsidRPr="002F2963">
              <w:rPr>
                <w:rFonts w:ascii="Calibri" w:hAnsi="Calibri" w:cs="Calibri"/>
                <w:sz w:val="20"/>
                <w:szCs w:val="20"/>
                <w:lang w:val="en-US"/>
              </w:rPr>
              <w:t xml:space="preserve"> is indicated by SCI associated with the PSSCH.</w:t>
            </w:r>
          </w:p>
          <w:p w14:paraId="36B9ED6F" w14:textId="77777777" w:rsidR="00400E43" w:rsidRPr="002F2963" w:rsidRDefault="00400E43" w:rsidP="00400E43">
            <w:pPr>
              <w:pStyle w:val="LGTdoc"/>
              <w:numPr>
                <w:ilvl w:val="3"/>
                <w:numId w:val="16"/>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 xml:space="preserve">Details FFS </w:t>
            </w:r>
          </w:p>
          <w:p w14:paraId="15D69385" w14:textId="77777777" w:rsidR="00400E43" w:rsidRPr="002F2963" w:rsidRDefault="00400E43" w:rsidP="00400E43">
            <w:pPr>
              <w:pStyle w:val="LGTdoc"/>
              <w:numPr>
                <w:ilvl w:val="2"/>
                <w:numId w:val="16"/>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 xml:space="preserve">The TX-RX distance is estimated by RX UE based on its own location and </w:t>
            </w:r>
            <w:r w:rsidRPr="002F2963">
              <w:rPr>
                <w:rFonts w:ascii="Calibri" w:hAnsi="Calibri" w:cs="Calibri" w:hint="eastAsia"/>
                <w:sz w:val="20"/>
                <w:szCs w:val="20"/>
                <w:lang w:val="en-US"/>
              </w:rPr>
              <w:t>TX UE locatio</w:t>
            </w:r>
            <w:r w:rsidRPr="002F2963">
              <w:rPr>
                <w:rFonts w:ascii="Calibri" w:hAnsi="Calibri" w:cs="Calibri"/>
                <w:sz w:val="20"/>
                <w:szCs w:val="20"/>
                <w:lang w:val="en-US"/>
              </w:rPr>
              <w:t>n</w:t>
            </w:r>
            <w:r w:rsidRPr="002F2963">
              <w:rPr>
                <w:rFonts w:ascii="Calibri" w:hAnsi="Calibri" w:cs="Calibri" w:hint="eastAsia"/>
                <w:sz w:val="20"/>
                <w:szCs w:val="20"/>
                <w:lang w:val="en-US"/>
              </w:rPr>
              <w:t>.</w:t>
            </w:r>
          </w:p>
          <w:p w14:paraId="63E600C6" w14:textId="77777777" w:rsidR="00400E43" w:rsidRPr="002F2963" w:rsidRDefault="00400E43" w:rsidP="00400E43">
            <w:pPr>
              <w:pStyle w:val="LGTdoc"/>
              <w:numPr>
                <w:ilvl w:val="2"/>
                <w:numId w:val="16"/>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The used communication range requirement for a PSSCH is known after decoding SCI associated with the PSSCH</w:t>
            </w:r>
          </w:p>
          <w:p w14:paraId="09B89342" w14:textId="77777777" w:rsidR="00400E43" w:rsidRPr="002F2963" w:rsidRDefault="00400E43" w:rsidP="00400E43">
            <w:pPr>
              <w:pStyle w:val="LGTdoc"/>
              <w:numPr>
                <w:ilvl w:val="3"/>
                <w:numId w:val="16"/>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FFS implicit or explicit</w:t>
            </w:r>
          </w:p>
          <w:p w14:paraId="08F610F7" w14:textId="77777777" w:rsidR="00400E43" w:rsidRPr="002F2963" w:rsidRDefault="00400E43" w:rsidP="00400E43">
            <w:pPr>
              <w:pStyle w:val="LGTdoc"/>
              <w:numPr>
                <w:ilvl w:val="2"/>
                <w:numId w:val="16"/>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FFS how to define location</w:t>
            </w:r>
          </w:p>
          <w:p w14:paraId="738796E2" w14:textId="66F9F831" w:rsidR="008B520D" w:rsidRDefault="008B520D" w:rsidP="00400E43">
            <w:pPr>
              <w:spacing w:after="0"/>
            </w:pPr>
          </w:p>
        </w:tc>
      </w:tr>
    </w:tbl>
    <w:p w14:paraId="2906B0EE" w14:textId="77777777" w:rsidR="008B520D" w:rsidRDefault="008B520D" w:rsidP="008B520D">
      <w:pPr>
        <w:jc w:val="both"/>
      </w:pPr>
    </w:p>
    <w:p w14:paraId="079EE0FF" w14:textId="77777777" w:rsidR="008B520D" w:rsidRPr="001B1671" w:rsidRDefault="008B520D" w:rsidP="008B520D">
      <w:pPr>
        <w:jc w:val="both"/>
      </w:pPr>
      <w:r w:rsidRPr="001B1671">
        <w:t xml:space="preserve">One way to achieve the </w:t>
      </w:r>
      <w:r w:rsidR="001A0786">
        <w:t xml:space="preserve">geographical </w:t>
      </w:r>
      <w:r w:rsidRPr="001B1671">
        <w:t xml:space="preserve">distance based NACK feedback is to provide the receiver UE the information about transmitter UE location and the </w:t>
      </w:r>
      <w:r>
        <w:t>required</w:t>
      </w:r>
      <w:r w:rsidRPr="001B1671">
        <w:t xml:space="preserve"> communication range. This information </w:t>
      </w:r>
      <w:r>
        <w:t>needs to</w:t>
      </w:r>
      <w:r w:rsidRPr="001B1671">
        <w:t xml:space="preserve"> be part of sidelink control information (SCI) transmitted by the transmitter. However, since location information can be quite large it is not good to transmit location information in raw format in the SCI. For the purpose of compression of location information, we can utilise the Zone ID concept of Rel-14 LTE-V2X. So instead of transmitting raw location information, transmitter UE transmits few LSBs of Zone ID. Based on this information, the information of range present in the SCI, and receiver UE’s own Zone ID, receiver UE can determine to transmit NACK feedback or not if it was not able to successfully decode the transmission. </w:t>
      </w:r>
    </w:p>
    <w:p w14:paraId="752A49CF" w14:textId="439650C8" w:rsidR="008B520D" w:rsidRDefault="008B520D" w:rsidP="008B520D">
      <w:pPr>
        <w:jc w:val="both"/>
      </w:pPr>
      <w:r w:rsidRPr="001B1671">
        <w:rPr>
          <w:b/>
        </w:rPr>
        <w:t xml:space="preserve">Proposal </w:t>
      </w:r>
      <w:r w:rsidR="00685254">
        <w:rPr>
          <w:b/>
        </w:rPr>
        <w:t>1</w:t>
      </w:r>
      <w:r w:rsidRPr="001B1671">
        <w:rPr>
          <w:b/>
        </w:rPr>
        <w:t xml:space="preserve">: </w:t>
      </w:r>
      <w:r>
        <w:rPr>
          <w:b/>
        </w:rPr>
        <w:t>Specify</w:t>
      </w:r>
      <w:r w:rsidRPr="001B1671">
        <w:rPr>
          <w:b/>
        </w:rPr>
        <w:t xml:space="preserve"> the Rel-14 LTE-V2X Zone ID concept to put UE location information in the SCI to assist distance based NACK feedback.</w:t>
      </w:r>
      <w:r>
        <w:t xml:space="preserve"> </w:t>
      </w:r>
    </w:p>
    <w:p w14:paraId="725E8CB9" w14:textId="58906516" w:rsidR="008B520D" w:rsidRDefault="008B520D" w:rsidP="008B520D">
      <w:pPr>
        <w:jc w:val="both"/>
      </w:pPr>
      <w:r>
        <w:t xml:space="preserve">Similar to Rel-14 LTE-V2X, Zone size can be configurable value which can be pre-configured for all the UEs. Since the whole earth is divided into zones </w:t>
      </w:r>
      <w:r w:rsidR="001A0786">
        <w:t>and as per Rel-14 LTE-V2X zone ID concept, Zone IDs repeat after configured number of zones. F</w:t>
      </w:r>
      <w:r>
        <w:t xml:space="preserve">or the purpose of HARQ feedback we don’t need </w:t>
      </w:r>
      <w:r w:rsidR="001A0786">
        <w:t>very lar</w:t>
      </w:r>
      <w:r w:rsidR="000F2A07">
        <w:t>ge</w:t>
      </w:r>
      <w:r w:rsidR="001A0786">
        <w:t xml:space="preserve"> distances so even after some distance zone IDs repeats it is </w:t>
      </w:r>
      <w:r w:rsidR="008E1DF5">
        <w:t xml:space="preserve">then also it should be fine. Considering 50mX50m zone size 8-10 bits are sufficient for the purpose of indicating zone ID in SCI. </w:t>
      </w:r>
      <w:r>
        <w:t xml:space="preserve"> </w:t>
      </w:r>
    </w:p>
    <w:p w14:paraId="30497F3B" w14:textId="78A5D228" w:rsidR="008B520D" w:rsidRPr="00F10D5D" w:rsidRDefault="008B520D" w:rsidP="008B520D">
      <w:pPr>
        <w:jc w:val="both"/>
        <w:rPr>
          <w:b/>
        </w:rPr>
      </w:pPr>
      <w:r w:rsidRPr="00F10D5D">
        <w:rPr>
          <w:b/>
        </w:rPr>
        <w:t xml:space="preserve">Proposal </w:t>
      </w:r>
      <w:r>
        <w:rPr>
          <w:b/>
        </w:rPr>
        <w:t>2</w:t>
      </w:r>
      <w:r w:rsidRPr="00F10D5D">
        <w:rPr>
          <w:b/>
        </w:rPr>
        <w:t>: Zone size should be pre-configured to all UEs.</w:t>
      </w:r>
    </w:p>
    <w:p w14:paraId="0EA2D52D" w14:textId="0C7C5001" w:rsidR="008B520D" w:rsidRPr="00F10D5D" w:rsidRDefault="008B520D" w:rsidP="008B520D">
      <w:pPr>
        <w:jc w:val="both"/>
        <w:rPr>
          <w:b/>
        </w:rPr>
      </w:pPr>
      <w:r w:rsidRPr="00F10D5D">
        <w:rPr>
          <w:b/>
        </w:rPr>
        <w:t xml:space="preserve">Proposal </w:t>
      </w:r>
      <w:r>
        <w:rPr>
          <w:b/>
        </w:rPr>
        <w:t>2</w:t>
      </w:r>
      <w:r w:rsidR="00685254">
        <w:rPr>
          <w:b/>
        </w:rPr>
        <w:t>b</w:t>
      </w:r>
      <w:r w:rsidRPr="00F10D5D">
        <w:rPr>
          <w:b/>
        </w:rPr>
        <w:t xml:space="preserve">: </w:t>
      </w:r>
      <w:r w:rsidR="008E1DF5">
        <w:rPr>
          <w:b/>
        </w:rPr>
        <w:t>SCI carries zone ID of the transmitter. 8-10 bits are sufficient for the purpose of zone ID indication.</w:t>
      </w:r>
    </w:p>
    <w:p w14:paraId="17D8D18D" w14:textId="49579425" w:rsidR="008B520D" w:rsidRDefault="009634E1" w:rsidP="008B520D">
      <w:pPr>
        <w:jc w:val="both"/>
      </w:pPr>
      <w:r>
        <w:t xml:space="preserve">Minimum communication range is dependent of speed of the vehicle because if vehicle is fast moving it needs to communicate reliably to larger distance so that it has enough time for performing any </w:t>
      </w:r>
      <w:proofErr w:type="spellStart"/>
      <w:r>
        <w:t>manouvering</w:t>
      </w:r>
      <w:proofErr w:type="spellEnd"/>
      <w:r>
        <w:t xml:space="preserve"> required e.g. emergency trajectory correction etc. It is therefore required to communicate minimum communication range in SCI. </w:t>
      </w:r>
      <w:r w:rsidR="008B520D">
        <w:t xml:space="preserve">Minimum communication range in this case can also be represented in the form of number of zones or alternatively can be expressed in quantised form of say 10 or 20m steps. Considering 10 or 20 m quantised steps, </w:t>
      </w:r>
      <w:r w:rsidR="00400E43">
        <w:t>4-</w:t>
      </w:r>
      <w:r w:rsidR="008B520D">
        <w:t>5 bits are sufficient for this purpose.</w:t>
      </w:r>
    </w:p>
    <w:p w14:paraId="73EBDC85" w14:textId="77777777" w:rsidR="008B520D" w:rsidRPr="00F10D5D" w:rsidRDefault="008B520D" w:rsidP="008B520D">
      <w:pPr>
        <w:jc w:val="both"/>
        <w:rPr>
          <w:b/>
        </w:rPr>
      </w:pPr>
      <w:r w:rsidRPr="00F10D5D">
        <w:rPr>
          <w:b/>
        </w:rPr>
        <w:t xml:space="preserve">Proposal </w:t>
      </w:r>
      <w:r>
        <w:rPr>
          <w:b/>
        </w:rPr>
        <w:t>3</w:t>
      </w:r>
      <w:r w:rsidRPr="00F10D5D">
        <w:rPr>
          <w:b/>
        </w:rPr>
        <w:t xml:space="preserve">: Minimum communication range is transmitted in SCI </w:t>
      </w:r>
      <w:r w:rsidRPr="001B1671">
        <w:rPr>
          <w:b/>
        </w:rPr>
        <w:t>to assist distance based NACK feedback.</w:t>
      </w:r>
    </w:p>
    <w:p w14:paraId="3A77D367" w14:textId="3839839E" w:rsidR="008B520D" w:rsidRPr="00F10D5D" w:rsidRDefault="008B520D" w:rsidP="008B520D">
      <w:pPr>
        <w:jc w:val="both"/>
        <w:rPr>
          <w:b/>
        </w:rPr>
      </w:pPr>
      <w:r w:rsidRPr="00F10D5D">
        <w:rPr>
          <w:b/>
        </w:rPr>
        <w:t xml:space="preserve">Proposal </w:t>
      </w:r>
      <w:r>
        <w:rPr>
          <w:b/>
        </w:rPr>
        <w:t>3</w:t>
      </w:r>
      <w:r w:rsidRPr="00F10D5D">
        <w:rPr>
          <w:b/>
        </w:rPr>
        <w:t xml:space="preserve">b: </w:t>
      </w:r>
      <w:r w:rsidR="00400E43">
        <w:rPr>
          <w:b/>
        </w:rPr>
        <w:t>4-</w:t>
      </w:r>
      <w:r w:rsidRPr="00F10D5D">
        <w:rPr>
          <w:b/>
        </w:rPr>
        <w:t>5 bits are sufficient to represent minimum communication range</w:t>
      </w:r>
      <w:r>
        <w:rPr>
          <w:b/>
        </w:rPr>
        <w:t xml:space="preserve"> which can be represented in either number of zones or configured quantised steps of meters</w:t>
      </w:r>
      <w:r w:rsidRPr="00F10D5D">
        <w:rPr>
          <w:b/>
        </w:rPr>
        <w:t>.</w:t>
      </w:r>
    </w:p>
    <w:p w14:paraId="21F5DE47" w14:textId="77777777" w:rsidR="008B520D" w:rsidRDefault="008E1DF5" w:rsidP="008B520D">
      <w:pPr>
        <w:jc w:val="both"/>
      </w:pPr>
      <w:r>
        <w:t>It is FFS that in addition to geographical distance, L1-RSRP is also considered. F</w:t>
      </w:r>
      <w:r w:rsidR="008B520D">
        <w:t>rom application point of view actual requirement is minimum communication range and RSRP can be quite different with respect to pathloss if it is LOS or NLOS. This imbalance in pathloss between LOS and NLOS can lead to quite asymmetric reliability levels for different UEs even if they are in same physical distance but happens to be LOS or NLOS</w:t>
      </w:r>
      <w:r>
        <w:t xml:space="preserve"> compared to transmitter</w:t>
      </w:r>
      <w:r w:rsidR="008B520D">
        <w:t>. Figure 2 shows if we target minimum communication range of 320m in case of 140 KMPH in highway and 150m in case of 60 KMPH in case of URBAN then what should be corresponding LOS and NLOS PL</w:t>
      </w:r>
    </w:p>
    <w:p w14:paraId="705D04AF" w14:textId="77777777" w:rsidR="008B520D" w:rsidRDefault="008B520D" w:rsidP="008B520D">
      <w:pPr>
        <w:jc w:val="both"/>
      </w:pPr>
      <w:r>
        <w:rPr>
          <w:noProof/>
        </w:rPr>
        <w:lastRenderedPageBreak/>
        <w:drawing>
          <wp:inline distT="0" distB="0" distL="0" distR="0" wp14:anchorId="07E80E48" wp14:editId="6C7889BD">
            <wp:extent cx="5943600" cy="3030855"/>
            <wp:effectExtent l="0" t="0" r="0" b="0"/>
            <wp:docPr id="3" name="Picture 3" descr="cid:image001.png@01D4DF16.88028C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DF16.88028C9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5943600" cy="3030855"/>
                    </a:xfrm>
                    <a:prstGeom prst="rect">
                      <a:avLst/>
                    </a:prstGeom>
                    <a:noFill/>
                    <a:ln>
                      <a:noFill/>
                    </a:ln>
                  </pic:spPr>
                </pic:pic>
              </a:graphicData>
            </a:graphic>
          </wp:inline>
        </w:drawing>
      </w:r>
    </w:p>
    <w:p w14:paraId="3B89A4F0" w14:textId="77777777" w:rsidR="008B520D" w:rsidRPr="00E576DD" w:rsidRDefault="008B520D" w:rsidP="008B520D">
      <w:pPr>
        <w:jc w:val="center"/>
        <w:rPr>
          <w:b/>
        </w:rPr>
      </w:pPr>
      <w:r w:rsidRPr="00E576DD">
        <w:rPr>
          <w:b/>
        </w:rPr>
        <w:t>Figure 2: LOS and NLOS PL for 320m (Highway) and 150m (Urban) scenario</w:t>
      </w:r>
    </w:p>
    <w:p w14:paraId="2A894C4D" w14:textId="77777777" w:rsidR="008B520D" w:rsidRDefault="008B520D" w:rsidP="008B520D">
      <w:pPr>
        <w:jc w:val="both"/>
      </w:pPr>
      <w:r>
        <w:t>Since UE is not aware that it is in Highway or in Urban scenario so if it selects LOS PL then it will result in very small effective communication range in one direction and required communication range in another direction as shown in Figure 3.</w:t>
      </w:r>
    </w:p>
    <w:p w14:paraId="7040F9E4" w14:textId="77777777" w:rsidR="008B520D" w:rsidRDefault="008B520D" w:rsidP="008B520D">
      <w:pPr>
        <w:jc w:val="both"/>
      </w:pPr>
    </w:p>
    <w:p w14:paraId="07BF8A74" w14:textId="77777777" w:rsidR="008B520D" w:rsidRDefault="008B520D" w:rsidP="008B520D">
      <w:pPr>
        <w:ind w:left="720"/>
        <w:jc w:val="center"/>
      </w:pPr>
      <w:r>
        <w:object w:dxaOrig="4986" w:dyaOrig="4503" w14:anchorId="244E8EBA">
          <v:shape id="_x0000_i1026" type="#_x0000_t75" style="width:252.75pt;height:222.75pt" o:ole="">
            <v:imagedata r:id="rId16" o:title=""/>
          </v:shape>
          <o:OLEObject Type="Embed" ProgID="Visio.Drawing.11" ShapeID="_x0000_i1026" DrawAspect="Content" ObjectID="_1627475567" r:id="rId17"/>
        </w:object>
      </w:r>
    </w:p>
    <w:p w14:paraId="747CFC5C" w14:textId="1815F96D" w:rsidR="008B520D" w:rsidRPr="00E576DD" w:rsidRDefault="008B520D" w:rsidP="008B520D">
      <w:pPr>
        <w:jc w:val="center"/>
        <w:rPr>
          <w:b/>
        </w:rPr>
      </w:pPr>
      <w:r w:rsidRPr="00E576DD">
        <w:rPr>
          <w:b/>
        </w:rPr>
        <w:t xml:space="preserve">Figure </w:t>
      </w:r>
      <w:r w:rsidR="001404A2">
        <w:rPr>
          <w:b/>
        </w:rPr>
        <w:t>3</w:t>
      </w:r>
      <w:r w:rsidRPr="00E576DD">
        <w:rPr>
          <w:b/>
        </w:rPr>
        <w:t xml:space="preserve">: </w:t>
      </w:r>
      <w:r>
        <w:rPr>
          <w:b/>
        </w:rPr>
        <w:t>Asymmetric communication range if RSRP is based on LOS PL</w:t>
      </w:r>
    </w:p>
    <w:p w14:paraId="79EA50AD" w14:textId="1E0E93E1" w:rsidR="008B520D" w:rsidRDefault="008B520D" w:rsidP="008B520D">
      <w:pPr>
        <w:jc w:val="both"/>
      </w:pPr>
      <w:r>
        <w:t xml:space="preserve">Similarly, if NLOS PL is considered then it will result in excessive range in direction of LOS as shown in Figure </w:t>
      </w:r>
      <w:r w:rsidR="001404A2">
        <w:t>4</w:t>
      </w:r>
      <w:r>
        <w:t>:</w:t>
      </w:r>
    </w:p>
    <w:p w14:paraId="2D25F569" w14:textId="77777777" w:rsidR="008B520D" w:rsidRDefault="008B520D" w:rsidP="008B520D">
      <w:pPr>
        <w:ind w:left="1440"/>
        <w:jc w:val="center"/>
      </w:pPr>
      <w:r>
        <w:object w:dxaOrig="6178" w:dyaOrig="7112" w14:anchorId="0917D4D4">
          <v:shape id="_x0000_i1027" type="#_x0000_t75" style="width:309.75pt;height:353.25pt" o:ole="">
            <v:imagedata r:id="rId18" o:title=""/>
          </v:shape>
          <o:OLEObject Type="Embed" ProgID="Visio.Drawing.11" ShapeID="_x0000_i1027" DrawAspect="Content" ObjectID="_1627475568" r:id="rId19"/>
        </w:object>
      </w:r>
    </w:p>
    <w:p w14:paraId="78C71CAB" w14:textId="304BEAF1" w:rsidR="008B520D" w:rsidRPr="00E576DD" w:rsidRDefault="008B520D" w:rsidP="008B520D">
      <w:pPr>
        <w:jc w:val="center"/>
        <w:rPr>
          <w:b/>
        </w:rPr>
      </w:pPr>
      <w:r w:rsidRPr="00E576DD">
        <w:rPr>
          <w:b/>
        </w:rPr>
        <w:t xml:space="preserve">Figure </w:t>
      </w:r>
      <w:r w:rsidR="001404A2">
        <w:rPr>
          <w:b/>
        </w:rPr>
        <w:t>4</w:t>
      </w:r>
      <w:r w:rsidRPr="00E576DD">
        <w:rPr>
          <w:b/>
        </w:rPr>
        <w:t xml:space="preserve">: </w:t>
      </w:r>
      <w:r>
        <w:rPr>
          <w:b/>
        </w:rPr>
        <w:t>Asymmetric communication range if RSRP is based on NLOS PL</w:t>
      </w:r>
    </w:p>
    <w:p w14:paraId="09A3D684" w14:textId="77777777" w:rsidR="008B520D" w:rsidRDefault="008B520D" w:rsidP="008B520D">
      <w:pPr>
        <w:jc w:val="both"/>
      </w:pPr>
    </w:p>
    <w:p w14:paraId="6D694C4F" w14:textId="663153D9" w:rsidR="008B520D" w:rsidRDefault="008B520D" w:rsidP="008B520D">
      <w:pPr>
        <w:jc w:val="both"/>
      </w:pPr>
      <w:r>
        <w:t xml:space="preserve">In </w:t>
      </w:r>
      <w:r w:rsidR="009C6B3D">
        <w:t>Appendix</w:t>
      </w:r>
      <w:r>
        <w:t xml:space="preserve"> </w:t>
      </w:r>
      <w:r w:rsidRPr="004D601E">
        <w:t>[Figure 1</w:t>
      </w:r>
      <w:r w:rsidR="00736824" w:rsidRPr="004D601E">
        <w:t>4</w:t>
      </w:r>
      <w:r w:rsidRPr="004D601E">
        <w:t xml:space="preserve"> and 1</w:t>
      </w:r>
      <w:r w:rsidR="00736824" w:rsidRPr="004D601E">
        <w:t>5</w:t>
      </w:r>
      <w:r w:rsidRPr="004D601E">
        <w:t>]</w:t>
      </w:r>
      <w:r>
        <w:t xml:space="preserve"> we have presented simulation result for distance based NACK feedback and RSRP based NACK feedback, it can be observed that distance based feedback performs much better compared to RSRP based approach.</w:t>
      </w:r>
    </w:p>
    <w:p w14:paraId="7BA1620A" w14:textId="77777777" w:rsidR="008B520D" w:rsidRDefault="008B520D" w:rsidP="008B520D">
      <w:pPr>
        <w:jc w:val="both"/>
        <w:rPr>
          <w:b/>
        </w:rPr>
      </w:pPr>
      <w:r w:rsidRPr="0007787A">
        <w:rPr>
          <w:b/>
        </w:rPr>
        <w:t xml:space="preserve">Observation </w:t>
      </w:r>
      <w:r>
        <w:rPr>
          <w:b/>
        </w:rPr>
        <w:t>4</w:t>
      </w:r>
      <w:r w:rsidRPr="0007787A">
        <w:rPr>
          <w:b/>
        </w:rPr>
        <w:t xml:space="preserve">: </w:t>
      </w:r>
      <w:r>
        <w:rPr>
          <w:b/>
        </w:rPr>
        <w:t>D</w:t>
      </w:r>
      <w:r w:rsidRPr="0007787A">
        <w:rPr>
          <w:b/>
        </w:rPr>
        <w:t xml:space="preserve">istance based NACK </w:t>
      </w:r>
      <w:r>
        <w:rPr>
          <w:b/>
        </w:rPr>
        <w:t>HARQ feedback performs much better c</w:t>
      </w:r>
      <w:r w:rsidRPr="0007787A">
        <w:rPr>
          <w:b/>
        </w:rPr>
        <w:t>ompared to RSRP based approach.</w:t>
      </w:r>
    </w:p>
    <w:p w14:paraId="1E42AE82" w14:textId="67AFFACF" w:rsidR="008B520D" w:rsidRDefault="001404A2" w:rsidP="00BB19C0">
      <w:pPr>
        <w:jc w:val="both"/>
      </w:pPr>
      <w:r>
        <w:t xml:space="preserve">Considering the fact that NR-V2X will be used for advanced use cases and can be used by autonomous vehicles which will have many advance mechanisms to find its location. So, </w:t>
      </w:r>
      <w:bookmarkStart w:id="3" w:name="_Hlk7614561"/>
      <w:r>
        <w:t>it is very unlikely scenario that transmitter or receivers are not aware of their geographical location to compute zone IDs and distance between transmitter and receiver.</w:t>
      </w:r>
      <w:bookmarkEnd w:id="3"/>
      <w:r>
        <w:t xml:space="preserve"> </w:t>
      </w:r>
    </w:p>
    <w:p w14:paraId="7F2D739C" w14:textId="77777777" w:rsidR="00BB19C0" w:rsidRPr="00BB19C0" w:rsidRDefault="00BB19C0" w:rsidP="00BB19C0">
      <w:pPr>
        <w:jc w:val="both"/>
        <w:rPr>
          <w:b/>
        </w:rPr>
      </w:pPr>
      <w:r w:rsidRPr="00BB19C0">
        <w:rPr>
          <w:b/>
        </w:rPr>
        <w:t>Observation</w:t>
      </w:r>
      <w:r w:rsidR="00685254">
        <w:rPr>
          <w:b/>
        </w:rPr>
        <w:t xml:space="preserve"> 5</w:t>
      </w:r>
      <w:r w:rsidRPr="00BB19C0">
        <w:rPr>
          <w:b/>
        </w:rPr>
        <w:t xml:space="preserve">: It is very unlikely scenario that transmitter or receivers are not aware of their geographical location to compute zone IDs and distance between transmitter and receiver considering that NR-V2X will be used for advance V2X use cases. </w:t>
      </w:r>
    </w:p>
    <w:p w14:paraId="0DB92554" w14:textId="22312775" w:rsidR="008B520D" w:rsidRDefault="008B520D" w:rsidP="008B520D">
      <w:pPr>
        <w:jc w:val="both"/>
        <w:rPr>
          <w:b/>
        </w:rPr>
      </w:pPr>
      <w:r>
        <w:rPr>
          <w:b/>
        </w:rPr>
        <w:t xml:space="preserve">Proposal 4: </w:t>
      </w:r>
      <w:r w:rsidR="00BB19C0">
        <w:rPr>
          <w:b/>
        </w:rPr>
        <w:t xml:space="preserve">In addition to </w:t>
      </w:r>
      <w:r>
        <w:rPr>
          <w:b/>
        </w:rPr>
        <w:t xml:space="preserve">TX-RX </w:t>
      </w:r>
      <w:r w:rsidR="00BB19C0">
        <w:rPr>
          <w:b/>
        </w:rPr>
        <w:t xml:space="preserve">geographical </w:t>
      </w:r>
      <w:r>
        <w:rPr>
          <w:b/>
        </w:rPr>
        <w:t>distance</w:t>
      </w:r>
      <w:r w:rsidR="00B9185E">
        <w:rPr>
          <w:b/>
        </w:rPr>
        <w:t xml:space="preserve">, </w:t>
      </w:r>
      <w:r w:rsidR="00BB19C0">
        <w:rPr>
          <w:b/>
        </w:rPr>
        <w:t>L1-</w:t>
      </w:r>
      <w:r>
        <w:rPr>
          <w:b/>
        </w:rPr>
        <w:t xml:space="preserve">RSRP </w:t>
      </w:r>
      <w:r w:rsidR="00BB19C0">
        <w:rPr>
          <w:b/>
        </w:rPr>
        <w:t xml:space="preserve">is not required for the purpose of HARQ feedback. </w:t>
      </w:r>
    </w:p>
    <w:p w14:paraId="1DB5C5F9" w14:textId="77777777" w:rsidR="008B520D" w:rsidRPr="001B1671" w:rsidRDefault="008B520D" w:rsidP="008B520D">
      <w:pPr>
        <w:jc w:val="both"/>
      </w:pPr>
      <w:r w:rsidRPr="001B1671">
        <w:t>It is possible that some UEs might miss to decode PSCCH and doesn’t send NACK (i.e. DTX). However, this UE can also get benefitted from the fact that there can be some other UE in the group who has at least received PSCCH and will cause the retransmission of packet by transmitted NACK feedback. Hence in general we don’t have to over optimise the case for DTX.</w:t>
      </w:r>
    </w:p>
    <w:p w14:paraId="6178B23A" w14:textId="77777777" w:rsidR="008B520D" w:rsidRPr="001B1671" w:rsidRDefault="008B520D" w:rsidP="008B520D">
      <w:pPr>
        <w:jc w:val="both"/>
        <w:rPr>
          <w:b/>
        </w:rPr>
      </w:pPr>
      <w:r w:rsidRPr="001B1671">
        <w:rPr>
          <w:b/>
        </w:rPr>
        <w:lastRenderedPageBreak/>
        <w:t xml:space="preserve">Proposal </w:t>
      </w:r>
      <w:r>
        <w:rPr>
          <w:b/>
        </w:rPr>
        <w:t>5</w:t>
      </w:r>
      <w:r w:rsidRPr="001B1671">
        <w:rPr>
          <w:b/>
        </w:rPr>
        <w:t>: No need to over optimise the system for the case of DTX as UEs can always get benefitted by retransmissions cause by NACK feedback from some other UE in the group.</w:t>
      </w:r>
    </w:p>
    <w:tbl>
      <w:tblPr>
        <w:tblStyle w:val="TableGrid"/>
        <w:tblW w:w="0" w:type="auto"/>
        <w:tblLook w:val="04A0" w:firstRow="1" w:lastRow="0" w:firstColumn="1" w:lastColumn="0" w:noHBand="0" w:noVBand="1"/>
      </w:tblPr>
      <w:tblGrid>
        <w:gridCol w:w="9350"/>
      </w:tblGrid>
      <w:tr w:rsidR="008B520D" w:rsidRPr="001B1671" w14:paraId="54BB0018" w14:textId="77777777" w:rsidTr="00B10CCA">
        <w:tc>
          <w:tcPr>
            <w:tcW w:w="9350" w:type="dxa"/>
          </w:tcPr>
          <w:p w14:paraId="6E5A53ED" w14:textId="77777777" w:rsidR="008B520D" w:rsidRPr="001B1671" w:rsidRDefault="008B520D" w:rsidP="00B10CCA">
            <w:pPr>
              <w:pStyle w:val="LGTdoc"/>
              <w:numPr>
                <w:ilvl w:val="1"/>
                <w:numId w:val="2"/>
              </w:numPr>
              <w:spacing w:afterLines="0"/>
              <w:rPr>
                <w:szCs w:val="22"/>
                <w:lang w:val="en-US"/>
              </w:rPr>
            </w:pPr>
            <w:r w:rsidRPr="001B1671">
              <w:rPr>
                <w:szCs w:val="22"/>
                <w:lang w:val="en-US"/>
              </w:rPr>
              <w:t>Issues when multiple receiver UEs transmit HARQ-NACK on the same resource</w:t>
            </w:r>
          </w:p>
          <w:p w14:paraId="1A52AAC7" w14:textId="77777777" w:rsidR="008B520D" w:rsidRPr="001B1671" w:rsidRDefault="008B520D" w:rsidP="00B10CCA">
            <w:pPr>
              <w:pStyle w:val="LGTdoc"/>
              <w:numPr>
                <w:ilvl w:val="2"/>
                <w:numId w:val="2"/>
              </w:numPr>
              <w:spacing w:afterLines="0"/>
              <w:rPr>
                <w:szCs w:val="22"/>
                <w:lang w:val="en-US"/>
              </w:rPr>
            </w:pPr>
            <w:r w:rsidRPr="001B1671">
              <w:rPr>
                <w:szCs w:val="22"/>
                <w:lang w:val="en-US"/>
              </w:rPr>
              <w:t>How to determine the presence of HARQ-NACK transmissions from receiver UEs</w:t>
            </w:r>
          </w:p>
          <w:p w14:paraId="706E5B8C" w14:textId="77777777" w:rsidR="008B520D" w:rsidRPr="001B1671" w:rsidRDefault="008B520D" w:rsidP="00B10CCA">
            <w:pPr>
              <w:pStyle w:val="LGTdoc"/>
              <w:numPr>
                <w:ilvl w:val="2"/>
                <w:numId w:val="2"/>
              </w:numPr>
              <w:spacing w:afterLines="0"/>
              <w:rPr>
                <w:b/>
              </w:rPr>
            </w:pPr>
            <w:r w:rsidRPr="001B1671">
              <w:rPr>
                <w:szCs w:val="22"/>
                <w:lang w:val="en-US"/>
              </w:rPr>
              <w:t>Whether/how to handle destructive channel sum effect of HARQ-NACK transmissions from multiple receiver UEs if the same signal is used</w:t>
            </w:r>
          </w:p>
        </w:tc>
      </w:tr>
    </w:tbl>
    <w:p w14:paraId="24FF8AD6" w14:textId="77777777" w:rsidR="008B520D" w:rsidRPr="001B1671" w:rsidRDefault="008B520D" w:rsidP="008B520D">
      <w:pPr>
        <w:jc w:val="both"/>
      </w:pPr>
    </w:p>
    <w:p w14:paraId="7A7DFFB7" w14:textId="77777777" w:rsidR="008B520D" w:rsidRPr="001B1671" w:rsidRDefault="008B520D" w:rsidP="008B520D">
      <w:pPr>
        <w:jc w:val="both"/>
      </w:pPr>
      <w:r w:rsidRPr="001B1671">
        <w:t>When multiple UEs transmit NACK in SFN manner then there is possibility of destructive channel sum effect. However, for destructive channel sum to occur the phase difference need to be Pi. In practical deployment situation</w:t>
      </w:r>
      <w:r>
        <w:t xml:space="preserve"> and considering very dynamic environment due to vehicle mobility</w:t>
      </w:r>
      <w:r w:rsidRPr="001B1671">
        <w:t>, probability of phase difference to be exactly Pi will be quite low. Hence no need to consider the aspect of destructive channel sum effect due to transmission of NACK from multiple UEs.</w:t>
      </w:r>
    </w:p>
    <w:p w14:paraId="4EC816BA" w14:textId="77777777" w:rsidR="008B520D" w:rsidRPr="001B1671" w:rsidRDefault="008B520D" w:rsidP="008B520D">
      <w:pPr>
        <w:jc w:val="both"/>
        <w:rPr>
          <w:b/>
        </w:rPr>
      </w:pPr>
      <w:r w:rsidRPr="001B1671">
        <w:rPr>
          <w:b/>
        </w:rPr>
        <w:t xml:space="preserve">Proposal </w:t>
      </w:r>
      <w:r>
        <w:rPr>
          <w:b/>
        </w:rPr>
        <w:t>6</w:t>
      </w:r>
      <w:r w:rsidRPr="001B1671">
        <w:rPr>
          <w:b/>
        </w:rPr>
        <w:t>: No need to handle destructive channel sum effect of HARQ-NACK transmission from multiple UEs.</w:t>
      </w:r>
    </w:p>
    <w:p w14:paraId="545A25B3" w14:textId="3C1EBCE1" w:rsidR="00162750" w:rsidRDefault="00162750" w:rsidP="008B520D">
      <w:pPr>
        <w:jc w:val="both"/>
      </w:pPr>
      <w:r>
        <w:t>In RAN1#97 following agreements were made with respect to processing timeline:</w:t>
      </w:r>
    </w:p>
    <w:tbl>
      <w:tblPr>
        <w:tblStyle w:val="TableGrid"/>
        <w:tblW w:w="0" w:type="auto"/>
        <w:tblLook w:val="04A0" w:firstRow="1" w:lastRow="0" w:firstColumn="1" w:lastColumn="0" w:noHBand="0" w:noVBand="1"/>
      </w:tblPr>
      <w:tblGrid>
        <w:gridCol w:w="9350"/>
      </w:tblGrid>
      <w:tr w:rsidR="00162750" w14:paraId="007FC61E" w14:textId="77777777" w:rsidTr="00162750">
        <w:tc>
          <w:tcPr>
            <w:tcW w:w="9350" w:type="dxa"/>
          </w:tcPr>
          <w:p w14:paraId="40E00EB1" w14:textId="77777777" w:rsidR="00162750" w:rsidRPr="00B64EA3" w:rsidRDefault="00162750" w:rsidP="00162750">
            <w:pPr>
              <w:pStyle w:val="LGTdoc"/>
              <w:spacing w:before="100" w:beforeAutospacing="1" w:afterLines="0" w:after="60"/>
              <w:rPr>
                <w:rFonts w:ascii="Calibri" w:hAnsi="Calibri" w:cs="Calibri"/>
                <w:sz w:val="20"/>
                <w:szCs w:val="20"/>
                <w:lang w:val="en-US"/>
              </w:rPr>
            </w:pPr>
            <w:r w:rsidRPr="00B64EA3">
              <w:rPr>
                <w:rFonts w:ascii="Calibri" w:hAnsi="Calibri" w:cs="Calibri"/>
                <w:sz w:val="20"/>
                <w:szCs w:val="20"/>
                <w:highlight w:val="green"/>
                <w:lang w:val="en-US"/>
              </w:rPr>
              <w:t>Agreements</w:t>
            </w:r>
            <w:r w:rsidRPr="00B64EA3">
              <w:rPr>
                <w:rFonts w:ascii="Calibri" w:hAnsi="Calibri" w:cs="Calibri"/>
                <w:sz w:val="20"/>
                <w:szCs w:val="20"/>
                <w:lang w:val="en-US"/>
              </w:rPr>
              <w:t>:</w:t>
            </w:r>
          </w:p>
          <w:p w14:paraId="6EA07311" w14:textId="77777777" w:rsidR="00162750" w:rsidRPr="00B64EA3" w:rsidRDefault="00162750" w:rsidP="00162750">
            <w:pPr>
              <w:pStyle w:val="LGTdoc"/>
              <w:numPr>
                <w:ilvl w:val="0"/>
                <w:numId w:val="17"/>
              </w:numPr>
              <w:spacing w:before="100" w:beforeAutospacing="1" w:afterLines="0" w:after="60"/>
              <w:rPr>
                <w:rFonts w:ascii="Calibri" w:hAnsi="Calibri" w:cs="Calibri"/>
                <w:sz w:val="20"/>
                <w:szCs w:val="20"/>
                <w:lang w:val="en-US"/>
              </w:rPr>
            </w:pPr>
            <w:r w:rsidRPr="00B64EA3">
              <w:rPr>
                <w:rFonts w:ascii="Calibri" w:hAnsi="Calibri" w:cs="Calibri"/>
                <w:sz w:val="20"/>
                <w:szCs w:val="20"/>
                <w:lang w:val="en-US"/>
              </w:rPr>
              <w:t xml:space="preserve">For a PSSCH transmission with its last symbol in slot n, when the corresponding HARQ feedback is due for transmission, it is expected to be in slot </w:t>
            </w:r>
            <w:proofErr w:type="spellStart"/>
            <w:r w:rsidRPr="00B64EA3">
              <w:rPr>
                <w:rFonts w:ascii="Calibri" w:hAnsi="Calibri" w:cs="Calibri"/>
                <w:sz w:val="20"/>
                <w:szCs w:val="20"/>
                <w:lang w:val="en-US"/>
              </w:rPr>
              <w:t>n+a</w:t>
            </w:r>
            <w:proofErr w:type="spellEnd"/>
            <w:r w:rsidRPr="00B64EA3">
              <w:rPr>
                <w:rFonts w:ascii="Calibri" w:hAnsi="Calibri" w:cs="Calibri"/>
                <w:sz w:val="20"/>
                <w:szCs w:val="20"/>
                <w:lang w:val="en-US"/>
              </w:rPr>
              <w:t xml:space="preserve"> where a is the smallest integer larger than or equal to K with the condition that slot </w:t>
            </w:r>
            <w:proofErr w:type="spellStart"/>
            <w:r w:rsidRPr="00B64EA3">
              <w:rPr>
                <w:rFonts w:ascii="Calibri" w:hAnsi="Calibri" w:cs="Calibri"/>
                <w:sz w:val="20"/>
                <w:szCs w:val="20"/>
                <w:lang w:val="en-US"/>
              </w:rPr>
              <w:t>n+a</w:t>
            </w:r>
            <w:proofErr w:type="spellEnd"/>
            <w:r w:rsidRPr="00B64EA3">
              <w:rPr>
                <w:rFonts w:ascii="Calibri" w:hAnsi="Calibri" w:cs="Calibri"/>
                <w:sz w:val="20"/>
                <w:szCs w:val="20"/>
                <w:lang w:val="en-US"/>
              </w:rPr>
              <w:t xml:space="preserve"> contains PSFCH resources.</w:t>
            </w:r>
          </w:p>
          <w:p w14:paraId="70582491" w14:textId="5A56B9FC" w:rsidR="00162750" w:rsidRDefault="00162750" w:rsidP="00162750">
            <w:pPr>
              <w:pStyle w:val="LGTdoc"/>
              <w:numPr>
                <w:ilvl w:val="1"/>
                <w:numId w:val="17"/>
              </w:numPr>
              <w:spacing w:before="100" w:beforeAutospacing="1" w:afterLines="0" w:after="60"/>
            </w:pPr>
            <w:r w:rsidRPr="00B64EA3">
              <w:rPr>
                <w:rFonts w:ascii="Calibri" w:hAnsi="Calibri" w:cs="Calibri"/>
                <w:sz w:val="20"/>
                <w:szCs w:val="20"/>
                <w:lang w:val="en-US"/>
              </w:rPr>
              <w:t>FFS details of K</w:t>
            </w:r>
          </w:p>
        </w:tc>
      </w:tr>
    </w:tbl>
    <w:p w14:paraId="0240D94F" w14:textId="0B17D949" w:rsidR="00162750" w:rsidRDefault="00162750" w:rsidP="008B520D">
      <w:pPr>
        <w:jc w:val="both"/>
      </w:pPr>
      <w:r>
        <w:t xml:space="preserve">It should be note that in case of sidelink UE is required to perform blind decoding of SCI (stage 1 in case of two stage control) and then perform second stage decoding followed by decoding of all the data in the whole bandwidth. After this process UE needs to prepare for HARQ feedback for one or more transmission. This whole process is quite large and hence sufficient time should be provided for UE to transmit HARQ feedback. We believe value of K=2 is reasonable amount of time to handle all the associated procedure. </w:t>
      </w:r>
      <w:r w:rsidR="00B01982">
        <w:t>As shown in figure below:</w:t>
      </w:r>
    </w:p>
    <w:p w14:paraId="2CF76AD6" w14:textId="1D92D69C" w:rsidR="00B01982" w:rsidRDefault="00B01982" w:rsidP="00B01982">
      <w:pPr>
        <w:jc w:val="center"/>
      </w:pPr>
      <w:r>
        <w:object w:dxaOrig="11875" w:dyaOrig="5800" w14:anchorId="657D4257">
          <v:shape id="_x0000_i1028" type="#_x0000_t75" style="width:408pt;height:199.5pt" o:ole="">
            <v:imagedata r:id="rId20" o:title=""/>
          </v:shape>
          <o:OLEObject Type="Embed" ProgID="Visio.Drawing.11" ShapeID="_x0000_i1028" DrawAspect="Content" ObjectID="_1627475569" r:id="rId21"/>
        </w:object>
      </w:r>
    </w:p>
    <w:p w14:paraId="3EAF3C92" w14:textId="4D6BD77E" w:rsidR="003822E9" w:rsidRPr="00E576DD" w:rsidRDefault="003822E9" w:rsidP="003822E9">
      <w:pPr>
        <w:jc w:val="center"/>
        <w:rPr>
          <w:b/>
        </w:rPr>
      </w:pPr>
      <w:r w:rsidRPr="00E576DD">
        <w:rPr>
          <w:b/>
        </w:rPr>
        <w:t xml:space="preserve">Figure </w:t>
      </w:r>
      <w:r>
        <w:rPr>
          <w:b/>
        </w:rPr>
        <w:t>5</w:t>
      </w:r>
      <w:r w:rsidRPr="00E576DD">
        <w:rPr>
          <w:b/>
        </w:rPr>
        <w:t xml:space="preserve">: </w:t>
      </w:r>
      <w:r>
        <w:rPr>
          <w:b/>
        </w:rPr>
        <w:t>PSFCH transmission timeline</w:t>
      </w:r>
    </w:p>
    <w:p w14:paraId="7485738F" w14:textId="77777777" w:rsidR="003822E9" w:rsidRDefault="003822E9" w:rsidP="008B520D">
      <w:pPr>
        <w:jc w:val="both"/>
        <w:rPr>
          <w:b/>
          <w:bCs/>
        </w:rPr>
      </w:pPr>
    </w:p>
    <w:p w14:paraId="1AB5B5AF" w14:textId="381D8367" w:rsidR="00162750" w:rsidRPr="00162750" w:rsidRDefault="00162750" w:rsidP="008B520D">
      <w:pPr>
        <w:jc w:val="both"/>
        <w:rPr>
          <w:b/>
          <w:bCs/>
        </w:rPr>
      </w:pPr>
      <w:r w:rsidRPr="00162750">
        <w:rPr>
          <w:b/>
          <w:bCs/>
        </w:rPr>
        <w:lastRenderedPageBreak/>
        <w:t xml:space="preserve">Proposal 7: To provide sufficient time for control and data decoding in complete BWP and prepare for one or more HARQ feedback </w:t>
      </w:r>
      <w:r w:rsidR="004D601E">
        <w:rPr>
          <w:b/>
          <w:bCs/>
        </w:rPr>
        <w:t xml:space="preserve">transmission </w:t>
      </w:r>
      <w:r w:rsidRPr="00162750">
        <w:rPr>
          <w:b/>
          <w:bCs/>
        </w:rPr>
        <w:t>value of K=2 is considered.</w:t>
      </w:r>
    </w:p>
    <w:p w14:paraId="6D1CB229" w14:textId="5ED60A68" w:rsidR="008B520D" w:rsidRPr="001B1671" w:rsidRDefault="008B520D" w:rsidP="008B520D">
      <w:pPr>
        <w:jc w:val="both"/>
      </w:pPr>
      <w:r w:rsidRPr="001B1671">
        <w:t xml:space="preserve">In case of NACK from multiple UEs, there is no need to distinguish the NACK from different UEs. As long as there is NACK from multiple UEs in the same resource </w:t>
      </w:r>
      <w:r w:rsidR="00AF231D">
        <w:t>for</w:t>
      </w:r>
      <w:r w:rsidR="00AF231D" w:rsidRPr="001B1671">
        <w:t xml:space="preserve"> </w:t>
      </w:r>
      <w:r w:rsidRPr="001B1671">
        <w:t xml:space="preserve">the same groupcast it is sufficient. In case of NACK for different groupcast (i.e. different transmissions) different </w:t>
      </w:r>
      <w:r w:rsidR="00AF231D">
        <w:t xml:space="preserve">resources can be used. </w:t>
      </w:r>
      <w:r w:rsidRPr="001B1671">
        <w:t xml:space="preserve"> The detailed mechanism of NACK transmission is described below:</w:t>
      </w:r>
    </w:p>
    <w:p w14:paraId="00EBD1E0" w14:textId="77777777" w:rsidR="008B520D" w:rsidRPr="001B1671" w:rsidRDefault="008B520D" w:rsidP="008B520D">
      <w:pPr>
        <w:jc w:val="both"/>
        <w:rPr>
          <w:b/>
          <w:sz w:val="22"/>
        </w:rPr>
      </w:pPr>
      <w:r w:rsidRPr="001B1671">
        <w:rPr>
          <w:b/>
          <w:sz w:val="22"/>
        </w:rPr>
        <w:t>2.1.2</w:t>
      </w:r>
      <w:r w:rsidRPr="001B1671">
        <w:rPr>
          <w:b/>
          <w:sz w:val="22"/>
        </w:rPr>
        <w:tab/>
        <w:t>Design details for transmission of HARQ-feedback</w:t>
      </w:r>
    </w:p>
    <w:p w14:paraId="71DF1EF7" w14:textId="77777777" w:rsidR="008B520D" w:rsidRPr="001B1671" w:rsidRDefault="008B520D" w:rsidP="008B520D">
      <w:pPr>
        <w:jc w:val="both"/>
      </w:pPr>
      <w:r w:rsidRPr="001B1671">
        <w:t>There are few design principles that needs to be considered for HARQ-Feedback:</w:t>
      </w:r>
    </w:p>
    <w:p w14:paraId="17B3EA76" w14:textId="77777777" w:rsidR="008B520D" w:rsidRPr="001B1671" w:rsidRDefault="008B520D" w:rsidP="008B520D">
      <w:pPr>
        <w:pStyle w:val="ListParagraph"/>
        <w:numPr>
          <w:ilvl w:val="0"/>
          <w:numId w:val="3"/>
        </w:numPr>
        <w:jc w:val="both"/>
      </w:pPr>
      <w:r w:rsidRPr="001B1671">
        <w:t>HARQ-feedback can be transmitted only after certain amount of time to allow processing time required for decoding of transmission and preparation of PSFCH.</w:t>
      </w:r>
    </w:p>
    <w:p w14:paraId="6C367221" w14:textId="0A36ADE3" w:rsidR="008B520D" w:rsidRPr="001B1671" w:rsidRDefault="008B520D" w:rsidP="008B520D">
      <w:pPr>
        <w:pStyle w:val="ListParagraph"/>
        <w:numPr>
          <w:ilvl w:val="0"/>
          <w:numId w:val="3"/>
        </w:numPr>
        <w:jc w:val="both"/>
      </w:pPr>
      <w:r w:rsidRPr="001B1671">
        <w:t xml:space="preserve">Few RBs in one symbol </w:t>
      </w:r>
      <w:r w:rsidR="00B9185E">
        <w:t>are</w:t>
      </w:r>
      <w:r w:rsidRPr="001B1671">
        <w:t xml:space="preserve"> sufficient to carry HARQ feedback. HARQ feedback can be similar to PUCCH format 0.</w:t>
      </w:r>
    </w:p>
    <w:p w14:paraId="7FC53DD7" w14:textId="77777777" w:rsidR="008B520D" w:rsidRPr="001B1671" w:rsidRDefault="008B520D" w:rsidP="008B520D">
      <w:pPr>
        <w:pStyle w:val="ListParagraph"/>
        <w:numPr>
          <w:ilvl w:val="0"/>
          <w:numId w:val="3"/>
        </w:numPr>
        <w:jc w:val="both"/>
      </w:pPr>
      <w:r w:rsidRPr="001B1671">
        <w:t>When UE transmits HARQ feedback one symbol before and one symbol after the HARQ symbol is required for Rx to Tx and Tx to Rx turn around.</w:t>
      </w:r>
    </w:p>
    <w:p w14:paraId="4CE26A00" w14:textId="77777777" w:rsidR="008B520D" w:rsidRPr="001B1671" w:rsidRDefault="008B520D" w:rsidP="008B520D">
      <w:pPr>
        <w:pStyle w:val="ListParagraph"/>
        <w:numPr>
          <w:ilvl w:val="0"/>
          <w:numId w:val="3"/>
        </w:numPr>
        <w:jc w:val="both"/>
      </w:pPr>
      <w:r w:rsidRPr="001B1671">
        <w:t xml:space="preserve">When HARQ feedback is transmitted </w:t>
      </w:r>
      <w:r>
        <w:t xml:space="preserve">one extra symbol needs to be considered for </w:t>
      </w:r>
      <w:r w:rsidRPr="001B1671">
        <w:t>AGC settling time</w:t>
      </w:r>
      <w:r>
        <w:t>.</w:t>
      </w:r>
    </w:p>
    <w:p w14:paraId="72462216" w14:textId="77777777" w:rsidR="008B520D" w:rsidRPr="001B1671" w:rsidRDefault="008B520D" w:rsidP="008B520D">
      <w:pPr>
        <w:pStyle w:val="ListParagraph"/>
        <w:numPr>
          <w:ilvl w:val="0"/>
          <w:numId w:val="3"/>
        </w:numPr>
        <w:jc w:val="both"/>
      </w:pPr>
      <w:r w:rsidRPr="001B1671">
        <w:t xml:space="preserve">Considering the overhead associated with Rx to Tx and Tx to Rx turnaround it is better to have system wide (i.e. in complete BW) resources for HARQ feedback. These feedback resources appear periodically as per the configuration. </w:t>
      </w:r>
    </w:p>
    <w:p w14:paraId="07969B8F" w14:textId="77777777" w:rsidR="00DD5AC7" w:rsidRDefault="008B520D" w:rsidP="00DD5AC7">
      <w:pPr>
        <w:pStyle w:val="ListParagraph"/>
        <w:numPr>
          <w:ilvl w:val="1"/>
          <w:numId w:val="3"/>
        </w:numPr>
        <w:jc w:val="both"/>
      </w:pPr>
      <w:r w:rsidRPr="001B1671">
        <w:t>During these HARQ feedback resources (symbols) other transmitters create gap in their transmissions.</w:t>
      </w:r>
    </w:p>
    <w:p w14:paraId="37DA7047" w14:textId="0D6A9B7B" w:rsidR="00DD5AC7" w:rsidRPr="002F77CA" w:rsidRDefault="00DD5AC7" w:rsidP="00DD5AC7">
      <w:pPr>
        <w:jc w:val="both"/>
        <w:rPr>
          <w:b/>
        </w:rPr>
      </w:pPr>
      <w:r w:rsidRPr="002F77CA">
        <w:rPr>
          <w:b/>
        </w:rPr>
        <w:t>Proposal</w:t>
      </w:r>
      <w:r w:rsidR="00F1071C">
        <w:rPr>
          <w:b/>
        </w:rPr>
        <w:t xml:space="preserve"> </w:t>
      </w:r>
      <w:r w:rsidR="000C0CF3">
        <w:rPr>
          <w:b/>
        </w:rPr>
        <w:t>8</w:t>
      </w:r>
      <w:r w:rsidRPr="002F77CA">
        <w:rPr>
          <w:b/>
        </w:rPr>
        <w:t xml:space="preserve">: Considering overhead associated with HARQ feedback resources and AGC issues caused by </w:t>
      </w:r>
      <w:r w:rsidR="00B9185E">
        <w:rPr>
          <w:b/>
        </w:rPr>
        <w:t>HARQ feedback</w:t>
      </w:r>
      <w:r w:rsidRPr="002F77CA">
        <w:rPr>
          <w:b/>
        </w:rPr>
        <w:t>, support system wide (i.e. in complete SL-BWP) resources for HARQ feedback.</w:t>
      </w:r>
    </w:p>
    <w:p w14:paraId="52121787" w14:textId="4DDB6386" w:rsidR="00DD5AC7" w:rsidRPr="002F77CA" w:rsidRDefault="00DD5AC7" w:rsidP="00692412">
      <w:pPr>
        <w:jc w:val="both"/>
        <w:rPr>
          <w:b/>
        </w:rPr>
      </w:pPr>
      <w:r w:rsidRPr="002F77CA">
        <w:rPr>
          <w:b/>
        </w:rPr>
        <w:t>Proposal</w:t>
      </w:r>
      <w:r w:rsidR="00F1071C">
        <w:rPr>
          <w:b/>
        </w:rPr>
        <w:t xml:space="preserve"> </w:t>
      </w:r>
      <w:r w:rsidR="000C0CF3">
        <w:rPr>
          <w:b/>
        </w:rPr>
        <w:t>9</w:t>
      </w:r>
      <w:r w:rsidRPr="002F77CA">
        <w:rPr>
          <w:b/>
        </w:rPr>
        <w:t xml:space="preserve">: </w:t>
      </w:r>
      <w:r w:rsidR="00B9185E">
        <w:rPr>
          <w:b/>
        </w:rPr>
        <w:t>Location and periodicity of s</w:t>
      </w:r>
      <w:r w:rsidRPr="002F77CA">
        <w:rPr>
          <w:b/>
        </w:rPr>
        <w:t xml:space="preserve">ystemwide HARQ resources are pre-configured. </w:t>
      </w:r>
    </w:p>
    <w:p w14:paraId="1B1D77AD" w14:textId="104C8BAF" w:rsidR="00692412" w:rsidRPr="00B9185E" w:rsidRDefault="00B9185E" w:rsidP="00692412">
      <w:pPr>
        <w:jc w:val="both"/>
        <w:rPr>
          <w:b/>
          <w:sz w:val="22"/>
        </w:rPr>
      </w:pPr>
      <w:r>
        <w:rPr>
          <w:b/>
          <w:sz w:val="22"/>
        </w:rPr>
        <w:t>2.1.3 Relationship</w:t>
      </w:r>
      <w:r w:rsidR="00FC649D" w:rsidRPr="00B9185E">
        <w:rPr>
          <w:b/>
          <w:sz w:val="22"/>
        </w:rPr>
        <w:t xml:space="preserve"> between transmission and HARQ resources</w:t>
      </w:r>
    </w:p>
    <w:p w14:paraId="748F4EC6" w14:textId="77777777" w:rsidR="00E92136" w:rsidRDefault="00E92136" w:rsidP="009A4BD3">
      <w:pPr>
        <w:jc w:val="both"/>
      </w:pPr>
      <w:r>
        <w:t>In RAN1 #97 following agreements were made with respect to relationship between transmission of data and corresponding PSFCH resource location:</w:t>
      </w:r>
    </w:p>
    <w:tbl>
      <w:tblPr>
        <w:tblStyle w:val="TableGrid"/>
        <w:tblW w:w="0" w:type="auto"/>
        <w:tblLook w:val="04A0" w:firstRow="1" w:lastRow="0" w:firstColumn="1" w:lastColumn="0" w:noHBand="0" w:noVBand="1"/>
      </w:tblPr>
      <w:tblGrid>
        <w:gridCol w:w="9350"/>
      </w:tblGrid>
      <w:tr w:rsidR="00E92136" w14:paraId="7987F2B9" w14:textId="77777777" w:rsidTr="00E92136">
        <w:tc>
          <w:tcPr>
            <w:tcW w:w="9350" w:type="dxa"/>
          </w:tcPr>
          <w:p w14:paraId="6F77A222" w14:textId="77777777" w:rsidR="00E92136" w:rsidRPr="00BE426A" w:rsidRDefault="00E92136" w:rsidP="00E92136">
            <w:pPr>
              <w:pStyle w:val="LGTdoc"/>
              <w:spacing w:before="100" w:beforeAutospacing="1" w:afterLines="0" w:after="60"/>
              <w:rPr>
                <w:rFonts w:ascii="Calibri" w:hAnsi="Calibri" w:cs="Calibri"/>
                <w:sz w:val="20"/>
                <w:szCs w:val="20"/>
                <w:lang w:val="en-US"/>
              </w:rPr>
            </w:pPr>
            <w:r w:rsidRPr="00BE426A">
              <w:rPr>
                <w:rFonts w:ascii="Calibri" w:hAnsi="Calibri" w:cs="Calibri"/>
                <w:sz w:val="20"/>
                <w:szCs w:val="20"/>
                <w:highlight w:val="green"/>
                <w:lang w:val="en-US"/>
              </w:rPr>
              <w:t>Agreements</w:t>
            </w:r>
            <w:r w:rsidRPr="00BE426A">
              <w:rPr>
                <w:rFonts w:ascii="Calibri" w:hAnsi="Calibri" w:cs="Calibri"/>
                <w:sz w:val="20"/>
                <w:szCs w:val="20"/>
                <w:lang w:val="en-US"/>
              </w:rPr>
              <w:t>:</w:t>
            </w:r>
          </w:p>
          <w:p w14:paraId="5B93E72A" w14:textId="77777777" w:rsidR="00E92136" w:rsidRPr="00BE426A" w:rsidRDefault="00E92136" w:rsidP="00E92136">
            <w:pPr>
              <w:numPr>
                <w:ilvl w:val="0"/>
                <w:numId w:val="17"/>
              </w:numPr>
              <w:spacing w:after="0"/>
              <w:rPr>
                <w:rFonts w:ascii="Calibri" w:hAnsi="Calibri" w:cs="Calibri"/>
                <w:kern w:val="2"/>
                <w:lang w:val="en-US" w:eastAsia="ko-KR"/>
              </w:rPr>
            </w:pPr>
            <w:r w:rsidRPr="00BE426A">
              <w:rPr>
                <w:rFonts w:ascii="Calibri" w:hAnsi="Calibri" w:cs="Calibri"/>
                <w:kern w:val="2"/>
                <w:lang w:val="en-US" w:eastAsia="ko-KR"/>
              </w:rPr>
              <w:t>At least for the case when the PSFCH in a slot is in response to a single PSSCH:</w:t>
            </w:r>
          </w:p>
          <w:p w14:paraId="541816FD" w14:textId="77777777" w:rsidR="00E92136" w:rsidRPr="00BE426A" w:rsidRDefault="00E92136" w:rsidP="00E92136">
            <w:pPr>
              <w:pStyle w:val="LGTdoc"/>
              <w:numPr>
                <w:ilvl w:val="1"/>
                <w:numId w:val="17"/>
              </w:numPr>
              <w:spacing w:before="100" w:beforeAutospacing="1" w:afterLines="0" w:after="60"/>
              <w:rPr>
                <w:rFonts w:ascii="Calibri" w:hAnsi="Calibri" w:cs="Calibri"/>
                <w:sz w:val="20"/>
                <w:szCs w:val="20"/>
                <w:lang w:val="en-US"/>
              </w:rPr>
            </w:pPr>
            <w:r w:rsidRPr="00BE426A">
              <w:rPr>
                <w:rFonts w:ascii="Calibri" w:hAnsi="Calibri" w:cs="Calibri"/>
                <w:sz w:val="20"/>
                <w:szCs w:val="20"/>
                <w:lang w:val="en-US"/>
              </w:rPr>
              <w:t>Implicit mechanism is used to determine at least frequency and/or code domain resource of PSFCH, within a configured resource pool. At least the following parameters are used in the implicit mechanism:</w:t>
            </w:r>
          </w:p>
          <w:p w14:paraId="3B36D4DB" w14:textId="77777777" w:rsidR="00E92136" w:rsidRPr="00BE426A" w:rsidRDefault="00E92136" w:rsidP="00E92136">
            <w:pPr>
              <w:pStyle w:val="LGTdoc"/>
              <w:numPr>
                <w:ilvl w:val="2"/>
                <w:numId w:val="17"/>
              </w:numPr>
              <w:spacing w:before="100" w:beforeAutospacing="1" w:after="120"/>
              <w:rPr>
                <w:rFonts w:ascii="Calibri" w:hAnsi="Calibri" w:cs="Calibri"/>
                <w:sz w:val="20"/>
                <w:szCs w:val="20"/>
                <w:lang w:val="en-US"/>
              </w:rPr>
            </w:pPr>
            <w:r w:rsidRPr="00BE426A">
              <w:rPr>
                <w:rFonts w:ascii="Calibri" w:hAnsi="Calibri" w:cs="Calibri"/>
                <w:sz w:val="20"/>
                <w:szCs w:val="20"/>
                <w:lang w:val="en-US"/>
              </w:rPr>
              <w:t>Slot index (FFS details) associated with PSCCH/PSSCH/PSFCH</w:t>
            </w:r>
          </w:p>
          <w:p w14:paraId="4190B372" w14:textId="77777777" w:rsidR="00E92136" w:rsidRPr="00BE426A" w:rsidRDefault="00E92136" w:rsidP="00E92136">
            <w:pPr>
              <w:pStyle w:val="LGTdoc"/>
              <w:numPr>
                <w:ilvl w:val="2"/>
                <w:numId w:val="17"/>
              </w:numPr>
              <w:spacing w:before="100" w:beforeAutospacing="1" w:after="120"/>
              <w:rPr>
                <w:rFonts w:ascii="Calibri" w:hAnsi="Calibri" w:cs="Calibri"/>
                <w:sz w:val="20"/>
                <w:szCs w:val="20"/>
                <w:lang w:val="en-US"/>
              </w:rPr>
            </w:pPr>
            <w:r w:rsidRPr="00BE426A">
              <w:rPr>
                <w:rFonts w:ascii="Calibri" w:hAnsi="Calibri" w:cs="Calibri"/>
                <w:sz w:val="20"/>
                <w:szCs w:val="20"/>
                <w:lang w:val="en-US"/>
              </w:rPr>
              <w:t>Sub-channel(s) (FFS details) associated with PSCCH/PSSCH</w:t>
            </w:r>
          </w:p>
          <w:p w14:paraId="6740E6BE" w14:textId="77777777" w:rsidR="00E92136" w:rsidRPr="00BE426A" w:rsidRDefault="00E92136" w:rsidP="00E92136">
            <w:pPr>
              <w:pStyle w:val="LGTdoc"/>
              <w:numPr>
                <w:ilvl w:val="2"/>
                <w:numId w:val="17"/>
              </w:numPr>
              <w:spacing w:before="100" w:beforeAutospacing="1" w:after="120"/>
              <w:rPr>
                <w:rFonts w:ascii="Calibri" w:hAnsi="Calibri" w:cs="Calibri"/>
                <w:sz w:val="20"/>
                <w:szCs w:val="20"/>
                <w:lang w:val="en-US"/>
              </w:rPr>
            </w:pPr>
            <w:r w:rsidRPr="00BE426A">
              <w:rPr>
                <w:rFonts w:ascii="Calibri" w:hAnsi="Calibri" w:cs="Calibri"/>
                <w:sz w:val="20"/>
                <w:szCs w:val="20"/>
                <w:lang w:val="en-US"/>
              </w:rPr>
              <w:t>Identifier (FFS details) to distinguish each RX UE in a group for Option 2 groupcast HARQ feedback</w:t>
            </w:r>
          </w:p>
          <w:p w14:paraId="3FE0E80E" w14:textId="77777777" w:rsidR="00E92136" w:rsidRPr="00BE426A" w:rsidRDefault="00E92136" w:rsidP="00E92136">
            <w:pPr>
              <w:pStyle w:val="LGTdoc"/>
              <w:numPr>
                <w:ilvl w:val="2"/>
                <w:numId w:val="17"/>
              </w:numPr>
              <w:spacing w:before="100" w:beforeAutospacing="1" w:after="120"/>
              <w:rPr>
                <w:rFonts w:ascii="Calibri" w:hAnsi="Calibri" w:cs="Calibri"/>
                <w:sz w:val="20"/>
                <w:szCs w:val="20"/>
                <w:lang w:val="en-US"/>
              </w:rPr>
            </w:pPr>
            <w:r w:rsidRPr="00BE426A">
              <w:rPr>
                <w:rFonts w:ascii="Calibri" w:hAnsi="Calibri" w:cs="Calibri"/>
                <w:sz w:val="20"/>
                <w:szCs w:val="20"/>
                <w:lang w:val="en-US"/>
              </w:rPr>
              <w:t xml:space="preserve">FFS detailed applicability of the above parameters </w:t>
            </w:r>
          </w:p>
          <w:p w14:paraId="4BE05E21" w14:textId="73B2F8E5" w:rsidR="00E92136" w:rsidRDefault="00E92136" w:rsidP="00E92136">
            <w:pPr>
              <w:pStyle w:val="LGTdoc"/>
              <w:numPr>
                <w:ilvl w:val="2"/>
                <w:numId w:val="17"/>
              </w:numPr>
              <w:spacing w:before="100" w:beforeAutospacing="1" w:after="120"/>
            </w:pPr>
            <w:r w:rsidRPr="00BE426A">
              <w:rPr>
                <w:rFonts w:ascii="Calibri" w:hAnsi="Calibri" w:cs="Calibri"/>
                <w:sz w:val="20"/>
                <w:szCs w:val="20"/>
                <w:lang w:val="en-US"/>
              </w:rPr>
              <w:t>FFS: Other parameters (e.g. SL-RSRP/SINR, Layer-1 source ID, location information, etc.)</w:t>
            </w:r>
          </w:p>
        </w:tc>
      </w:tr>
    </w:tbl>
    <w:p w14:paraId="5484F553" w14:textId="315DBFAE" w:rsidR="009A4BD3" w:rsidRDefault="009A4BD3" w:rsidP="009A4BD3">
      <w:pPr>
        <w:jc w:val="both"/>
      </w:pPr>
      <w:r>
        <w:t>It is required to determine the HARQ feedback resources for a given transmission. Following aspects play important role in determining the HARQ resources for a given transmission:</w:t>
      </w:r>
    </w:p>
    <w:p w14:paraId="0BC443F4" w14:textId="77777777" w:rsidR="009A4BD3" w:rsidRDefault="009A4BD3" w:rsidP="009A4BD3">
      <w:pPr>
        <w:pStyle w:val="ListParagraph"/>
        <w:numPr>
          <w:ilvl w:val="0"/>
          <w:numId w:val="15"/>
        </w:numPr>
        <w:jc w:val="both"/>
      </w:pPr>
      <w:r>
        <w:t>Slot where transmission completes.</w:t>
      </w:r>
    </w:p>
    <w:p w14:paraId="036F901B" w14:textId="7485DB1A" w:rsidR="009A4BD3" w:rsidRDefault="00E92136" w:rsidP="009A4BD3">
      <w:pPr>
        <w:pStyle w:val="ListParagraph"/>
        <w:numPr>
          <w:ilvl w:val="0"/>
          <w:numId w:val="15"/>
        </w:numPr>
        <w:jc w:val="both"/>
      </w:pPr>
      <w:r>
        <w:t xml:space="preserve">Sub-channel associated with PSCCH/PSSCH </w:t>
      </w:r>
      <w:r w:rsidR="009A4BD3">
        <w:t>transmission.</w:t>
      </w:r>
    </w:p>
    <w:p w14:paraId="69F81294" w14:textId="77777777" w:rsidR="009A4BD3" w:rsidRDefault="009A4BD3" w:rsidP="009A4BD3">
      <w:pPr>
        <w:pStyle w:val="ListParagraph"/>
        <w:numPr>
          <w:ilvl w:val="0"/>
          <w:numId w:val="15"/>
        </w:numPr>
        <w:jc w:val="both"/>
      </w:pPr>
      <w:r>
        <w:t xml:space="preserve">Transmitted ID as there is possibility that two UEs used same radio resources for transmission. </w:t>
      </w:r>
    </w:p>
    <w:p w14:paraId="6CEDAF80" w14:textId="0B0B1958" w:rsidR="009A4BD3" w:rsidRDefault="009A4BD3" w:rsidP="009A4BD3">
      <w:pPr>
        <w:jc w:val="both"/>
      </w:pPr>
      <w:r>
        <w:lastRenderedPageBreak/>
        <w:t xml:space="preserve">Fixed number of RBs needs to be used for HARQ feedback. All HARQ feedback resources in a given period will have an associated resource ID. The resource ID to be used for transmission of a HARQ </w:t>
      </w:r>
      <w:r w:rsidR="00540C33">
        <w:t xml:space="preserve">feedback </w:t>
      </w:r>
      <w:r>
        <w:t xml:space="preserve">corresponding to a given transmission can be derived using a function based on slot, </w:t>
      </w:r>
      <w:r w:rsidR="003C5A90">
        <w:t xml:space="preserve">Sub-channel </w:t>
      </w:r>
      <w:r>
        <w:t>RB and transmitter ID.</w:t>
      </w:r>
      <w:r w:rsidR="00A13523">
        <w:t xml:space="preserve"> </w:t>
      </w:r>
      <w:r w:rsidR="0086537A">
        <w:t xml:space="preserve">In case of NACK based groupcast it is not required to identify the Rx UE. Hence RX UE ID is not required to be considered for determining HARQ resource ID. </w:t>
      </w:r>
    </w:p>
    <w:p w14:paraId="7572A560" w14:textId="77777777" w:rsidR="009A4BD3" w:rsidRDefault="00D5199E" w:rsidP="00A13523">
      <w:pPr>
        <w:jc w:val="center"/>
      </w:pPr>
      <w:r>
        <w:t>HARQ resource ID = F (Slot # of transmission, start or End RB #, Transmitter L1ID)</w:t>
      </w:r>
    </w:p>
    <w:p w14:paraId="4A3F5906" w14:textId="43D80422" w:rsidR="00D5199E" w:rsidRPr="002F77CA" w:rsidRDefault="00D5199E" w:rsidP="00D5199E">
      <w:pPr>
        <w:jc w:val="both"/>
        <w:rPr>
          <w:b/>
        </w:rPr>
      </w:pPr>
      <w:r w:rsidRPr="002F77CA">
        <w:rPr>
          <w:b/>
        </w:rPr>
        <w:t>Proposal</w:t>
      </w:r>
      <w:r w:rsidR="00617689">
        <w:rPr>
          <w:b/>
        </w:rPr>
        <w:t xml:space="preserve"> </w:t>
      </w:r>
      <w:r w:rsidR="000C0CF3">
        <w:rPr>
          <w:b/>
        </w:rPr>
        <w:t>10</w:t>
      </w:r>
      <w:r w:rsidRPr="002F77CA">
        <w:rPr>
          <w:b/>
        </w:rPr>
        <w:t xml:space="preserve">: All HARQ feedback resources in a given period will have an associated resource ID. </w:t>
      </w:r>
    </w:p>
    <w:p w14:paraId="7B470C79" w14:textId="51236AE9" w:rsidR="00D5199E" w:rsidRPr="002F77CA" w:rsidRDefault="00D5199E" w:rsidP="00D5199E">
      <w:pPr>
        <w:jc w:val="both"/>
        <w:rPr>
          <w:b/>
        </w:rPr>
      </w:pPr>
      <w:r w:rsidRPr="002F77CA">
        <w:rPr>
          <w:b/>
        </w:rPr>
        <w:t xml:space="preserve">Proposal </w:t>
      </w:r>
      <w:r w:rsidR="00617689">
        <w:rPr>
          <w:b/>
        </w:rPr>
        <w:t>1</w:t>
      </w:r>
      <w:r w:rsidR="000C0CF3">
        <w:rPr>
          <w:b/>
        </w:rPr>
        <w:t>1</w:t>
      </w:r>
      <w:r w:rsidRPr="002F77CA">
        <w:rPr>
          <w:b/>
        </w:rPr>
        <w:t>: The resource ID to be used for transmission of a HARQ corresponding to a given transmission can be derived using a function based on slot, RB and transmitter ID.</w:t>
      </w:r>
    </w:p>
    <w:p w14:paraId="6FB6813B" w14:textId="0070BA7F" w:rsidR="00D5199E" w:rsidRDefault="00D5199E" w:rsidP="00D5199E">
      <w:pPr>
        <w:ind w:firstLine="360"/>
        <w:jc w:val="both"/>
        <w:rPr>
          <w:b/>
        </w:rPr>
      </w:pPr>
      <w:r w:rsidRPr="002F77CA">
        <w:rPr>
          <w:b/>
        </w:rPr>
        <w:t>HARQ resource ID = F (Slot # of transmission, start or End RB #, Transmitter L1ID)</w:t>
      </w:r>
    </w:p>
    <w:p w14:paraId="7FAF4046" w14:textId="69BE09E4" w:rsidR="0086537A" w:rsidRDefault="0086537A" w:rsidP="0086537A">
      <w:pPr>
        <w:jc w:val="both"/>
        <w:rPr>
          <w:b/>
        </w:rPr>
      </w:pPr>
      <w:r>
        <w:rPr>
          <w:b/>
        </w:rPr>
        <w:t>Proposal 1</w:t>
      </w:r>
      <w:r w:rsidR="000C0CF3">
        <w:rPr>
          <w:b/>
        </w:rPr>
        <w:t>2</w:t>
      </w:r>
      <w:r>
        <w:rPr>
          <w:b/>
        </w:rPr>
        <w:t>: Receiver ID is not required to be considered for determination of HARQ feedback resource in case of NACK based group cast.</w:t>
      </w:r>
    </w:p>
    <w:p w14:paraId="4DC4DC1C" w14:textId="2C188935" w:rsidR="00011B2A" w:rsidRPr="003C5A90" w:rsidRDefault="00011B2A" w:rsidP="0086537A">
      <w:pPr>
        <w:jc w:val="both"/>
        <w:rPr>
          <w:bCs/>
        </w:rPr>
      </w:pPr>
      <w:r w:rsidRPr="003C5A90">
        <w:rPr>
          <w:bCs/>
        </w:rPr>
        <w:t xml:space="preserve">One Simple approach is in the PSFCH symbol configure NACK feedback resource region for even numbered Tx L1 ID and one region for odd numbered L1 ID. Within each NACK feedback region each resource is numbered sequentially from low RB to higher RB. Each subchannel in a PSFCH period is numbered sequentially so that transmission performed in first sub-channel of first slot has HARQ feedback resource </w:t>
      </w:r>
      <w:r w:rsidR="003C5A90" w:rsidRPr="003C5A90">
        <w:rPr>
          <w:bCs/>
        </w:rPr>
        <w:t xml:space="preserve">number 1 and so on. </w:t>
      </w:r>
      <w:proofErr w:type="gramStart"/>
      <w:r w:rsidR="003C5A90" w:rsidRPr="003C5A90">
        <w:rPr>
          <w:bCs/>
        </w:rPr>
        <w:t xml:space="preserve">Figure </w:t>
      </w:r>
      <w:r w:rsidR="004D601E">
        <w:rPr>
          <w:bCs/>
        </w:rPr>
        <w:t xml:space="preserve"> 6</w:t>
      </w:r>
      <w:proofErr w:type="gramEnd"/>
      <w:r w:rsidR="004D601E">
        <w:rPr>
          <w:bCs/>
        </w:rPr>
        <w:t xml:space="preserve"> and 7 </w:t>
      </w:r>
      <w:r w:rsidR="003C5A90" w:rsidRPr="003C5A90">
        <w:rPr>
          <w:bCs/>
        </w:rPr>
        <w:t>illustrates the concept of association between transmission resources, transmitter ID and corresponding HARQ feedback resources.</w:t>
      </w:r>
    </w:p>
    <w:p w14:paraId="7F5BB99A" w14:textId="77777777" w:rsidR="00827ABE" w:rsidRDefault="00827ABE" w:rsidP="00827ABE">
      <w:pPr>
        <w:jc w:val="center"/>
      </w:pPr>
      <w:r>
        <w:object w:dxaOrig="8866" w:dyaOrig="7998" w14:anchorId="6AE4FF12">
          <v:shape id="_x0000_i1029" type="#_x0000_t75" style="width:384pt;height:346.5pt" o:ole="">
            <v:imagedata r:id="rId22" o:title=""/>
          </v:shape>
          <o:OLEObject Type="Embed" ProgID="Visio.Drawing.11" ShapeID="_x0000_i1029" DrawAspect="Content" ObjectID="_1627475570" r:id="rId23"/>
        </w:object>
      </w:r>
    </w:p>
    <w:p w14:paraId="7CEC4DF1" w14:textId="7DA5C1C1" w:rsidR="00827ABE" w:rsidRDefault="00827ABE" w:rsidP="00827ABE">
      <w:pPr>
        <w:jc w:val="center"/>
        <w:rPr>
          <w:b/>
        </w:rPr>
      </w:pPr>
      <w:r w:rsidRPr="002F77CA">
        <w:rPr>
          <w:b/>
        </w:rPr>
        <w:t xml:space="preserve">Figure </w:t>
      </w:r>
      <w:r w:rsidR="003822E9">
        <w:rPr>
          <w:b/>
        </w:rPr>
        <w:t>6</w:t>
      </w:r>
      <w:r w:rsidRPr="002F77CA">
        <w:rPr>
          <w:b/>
        </w:rPr>
        <w:t>: System Wide HARQ resources and HARQ resource relationship</w:t>
      </w:r>
      <w:r>
        <w:rPr>
          <w:b/>
        </w:rPr>
        <w:t xml:space="preserve"> when Tx UE ID is Odd numbered</w:t>
      </w:r>
    </w:p>
    <w:p w14:paraId="10770047" w14:textId="77777777" w:rsidR="00827ABE" w:rsidRDefault="00827ABE" w:rsidP="00827ABE">
      <w:pPr>
        <w:jc w:val="center"/>
      </w:pPr>
      <w:r>
        <w:object w:dxaOrig="8866" w:dyaOrig="7998" w14:anchorId="6E1A3B24">
          <v:shape id="_x0000_i1030" type="#_x0000_t75" style="width:411.75pt;height:371.25pt" o:ole="">
            <v:imagedata r:id="rId24" o:title=""/>
          </v:shape>
          <o:OLEObject Type="Embed" ProgID="Visio.Drawing.11" ShapeID="_x0000_i1030" DrawAspect="Content" ObjectID="_1627475571" r:id="rId25"/>
        </w:object>
      </w:r>
    </w:p>
    <w:p w14:paraId="405262A8" w14:textId="359BD597" w:rsidR="00827ABE" w:rsidRDefault="00827ABE" w:rsidP="003822E9">
      <w:pPr>
        <w:jc w:val="center"/>
        <w:rPr>
          <w:b/>
        </w:rPr>
      </w:pPr>
      <w:r w:rsidRPr="002F77CA">
        <w:rPr>
          <w:b/>
        </w:rPr>
        <w:t xml:space="preserve">Figure </w:t>
      </w:r>
      <w:r w:rsidR="003822E9">
        <w:rPr>
          <w:b/>
        </w:rPr>
        <w:t>7</w:t>
      </w:r>
      <w:r w:rsidRPr="002F77CA">
        <w:rPr>
          <w:b/>
        </w:rPr>
        <w:t>: System Wide HARQ resources and HARQ resource relationship</w:t>
      </w:r>
      <w:r>
        <w:rPr>
          <w:b/>
        </w:rPr>
        <w:t xml:space="preserve"> when Tx UE ID is Even numbered</w:t>
      </w:r>
    </w:p>
    <w:p w14:paraId="339FB015" w14:textId="02141B1F" w:rsidR="00827ABE" w:rsidRDefault="00827ABE" w:rsidP="00827ABE">
      <w:pPr>
        <w:rPr>
          <w:b/>
        </w:rPr>
      </w:pPr>
      <w:r>
        <w:rPr>
          <w:b/>
        </w:rPr>
        <w:t xml:space="preserve">Proposal </w:t>
      </w:r>
      <w:r w:rsidR="000C0CF3">
        <w:rPr>
          <w:b/>
        </w:rPr>
        <w:t>13</w:t>
      </w:r>
      <w:r>
        <w:rPr>
          <w:b/>
        </w:rPr>
        <w:t>: (pre)-Configuration provides region for HARQ feedback resources in case of TX UE L1 ID is even or odd numbered.</w:t>
      </w:r>
    </w:p>
    <w:p w14:paraId="1032E26F" w14:textId="4B766045" w:rsidR="00827ABE" w:rsidRDefault="00827ABE" w:rsidP="00827ABE">
      <w:pPr>
        <w:rPr>
          <w:b/>
        </w:rPr>
      </w:pPr>
      <w:r>
        <w:rPr>
          <w:b/>
        </w:rPr>
        <w:t>Proposal</w:t>
      </w:r>
      <w:r w:rsidR="000C0CF3">
        <w:rPr>
          <w:b/>
        </w:rPr>
        <w:t xml:space="preserve"> 14</w:t>
      </w:r>
      <w:r>
        <w:rPr>
          <w:b/>
        </w:rPr>
        <w:t>: Each subchannel in a PSFCH period is numbered sequentially. Each PSFCH resource in a PSFCH region is numbered sequentially. There is one to one mapping between subchannel used for transmission in a PSFCH period and the PSFCH resource.</w:t>
      </w:r>
    </w:p>
    <w:p w14:paraId="656EE8C7" w14:textId="77777777" w:rsidR="00827ABE" w:rsidRDefault="00827ABE" w:rsidP="007B325C"/>
    <w:p w14:paraId="49E8B31C" w14:textId="0821AFE0" w:rsidR="007B325C" w:rsidRPr="002F77CA" w:rsidRDefault="004A41F0" w:rsidP="007B325C">
      <w:r>
        <w:t xml:space="preserve">The concept of PSFCH resource and transmission resource explained above can also be extended for unicast as well as groupcast with ACK/NACK feedback. Where (pre)-configuration provides PSFCH resources for ACK region as well. </w:t>
      </w:r>
      <w:r w:rsidR="00FC3EA0" w:rsidRPr="002F77CA">
        <w:t xml:space="preserve">With respect to </w:t>
      </w:r>
      <w:r w:rsidR="00157094" w:rsidRPr="002F77CA">
        <w:t>connection oriented group cast where ACK and NACK based HARQ feedback is used</w:t>
      </w:r>
      <w:r w:rsidR="00FA0952">
        <w:t>,</w:t>
      </w:r>
      <w:r w:rsidR="00157094" w:rsidRPr="002F77CA">
        <w:t xml:space="preserve"> it is required to allocate individual ACK resources to each member UEs. To achieve this some resource co-ordination is required. For resource co-ordination something simple</w:t>
      </w:r>
      <w:r w:rsidR="00FA0952">
        <w:t>r</w:t>
      </w:r>
      <w:r w:rsidR="00157094" w:rsidRPr="002F77CA">
        <w:t xml:space="preserve"> can be done e.g. each member UE knows their order provided by upper layer. As of now as per SA2 mechanism group members are not aware of other group member IDs even for connection oriented groupcast.</w:t>
      </w:r>
    </w:p>
    <w:p w14:paraId="30CF290D" w14:textId="31A6037A" w:rsidR="008B520D" w:rsidRDefault="00157094" w:rsidP="008B520D">
      <w:pPr>
        <w:rPr>
          <w:b/>
        </w:rPr>
      </w:pPr>
      <w:r>
        <w:rPr>
          <w:b/>
        </w:rPr>
        <w:t xml:space="preserve">Proposal </w:t>
      </w:r>
      <w:r w:rsidR="00617689">
        <w:rPr>
          <w:b/>
        </w:rPr>
        <w:t>1</w:t>
      </w:r>
      <w:r w:rsidR="000C0CF3">
        <w:rPr>
          <w:b/>
        </w:rPr>
        <w:t>5</w:t>
      </w:r>
      <w:r>
        <w:rPr>
          <w:b/>
        </w:rPr>
        <w:t>: Send LS to SA2 to check if AS layer can be made aware of the other group member IDs in case of connection oriented groupcast so that individual ACK resources can be implicitly allocated to each member without much of signalling exchange between group members.</w:t>
      </w:r>
    </w:p>
    <w:p w14:paraId="7301A75C" w14:textId="555C7E2E" w:rsidR="002D79C0" w:rsidRDefault="002D79C0" w:rsidP="008B520D">
      <w:pPr>
        <w:rPr>
          <w:b/>
        </w:rPr>
      </w:pPr>
      <w:r>
        <w:rPr>
          <w:b/>
        </w:rPr>
        <w:t>In RAN1 #97 following open issue were discussed:</w:t>
      </w:r>
    </w:p>
    <w:tbl>
      <w:tblPr>
        <w:tblStyle w:val="TableGrid"/>
        <w:tblW w:w="0" w:type="auto"/>
        <w:tblLook w:val="04A0" w:firstRow="1" w:lastRow="0" w:firstColumn="1" w:lastColumn="0" w:noHBand="0" w:noVBand="1"/>
      </w:tblPr>
      <w:tblGrid>
        <w:gridCol w:w="9350"/>
      </w:tblGrid>
      <w:tr w:rsidR="002D79C0" w14:paraId="320ED2F8" w14:textId="77777777" w:rsidTr="002D79C0">
        <w:tc>
          <w:tcPr>
            <w:tcW w:w="9350" w:type="dxa"/>
          </w:tcPr>
          <w:p w14:paraId="7DC033C8" w14:textId="77777777" w:rsidR="002D79C0" w:rsidRPr="00EC254A" w:rsidRDefault="002D79C0" w:rsidP="002D79C0">
            <w:pPr>
              <w:pStyle w:val="LGTdoc"/>
              <w:spacing w:before="100" w:beforeAutospacing="1" w:after="120"/>
              <w:rPr>
                <w:rFonts w:ascii="Calibri" w:hAnsi="Calibri" w:cs="Calibri"/>
                <w:sz w:val="20"/>
                <w:szCs w:val="20"/>
                <w:lang w:val="en-US"/>
              </w:rPr>
            </w:pPr>
            <w:r w:rsidRPr="00EC254A">
              <w:rPr>
                <w:rFonts w:ascii="Calibri" w:hAnsi="Calibri" w:cs="Calibri"/>
                <w:b/>
                <w:sz w:val="20"/>
                <w:szCs w:val="20"/>
                <w:u w:val="single"/>
                <w:lang w:val="en-US"/>
              </w:rPr>
              <w:lastRenderedPageBreak/>
              <w:t>Conclusion</w:t>
            </w:r>
            <w:r w:rsidRPr="00EC254A">
              <w:rPr>
                <w:rFonts w:ascii="Calibri" w:hAnsi="Calibri" w:cs="Calibri"/>
                <w:sz w:val="20"/>
                <w:szCs w:val="20"/>
                <w:lang w:val="en-US"/>
              </w:rPr>
              <w:t>:</w:t>
            </w:r>
          </w:p>
          <w:p w14:paraId="518F68A1" w14:textId="77777777" w:rsidR="002D79C0" w:rsidRPr="00EC254A" w:rsidRDefault="002D79C0" w:rsidP="002D79C0">
            <w:pPr>
              <w:pStyle w:val="LGTdoc"/>
              <w:numPr>
                <w:ilvl w:val="0"/>
                <w:numId w:val="17"/>
              </w:numPr>
              <w:spacing w:before="100" w:beforeAutospacing="1" w:afterLines="0" w:after="60"/>
              <w:rPr>
                <w:rFonts w:ascii="Calibri" w:hAnsi="Calibri" w:cs="Calibri"/>
                <w:sz w:val="20"/>
                <w:szCs w:val="20"/>
                <w:lang w:val="en-US"/>
              </w:rPr>
            </w:pPr>
            <w:r w:rsidRPr="00EC254A">
              <w:rPr>
                <w:rFonts w:ascii="Calibri" w:hAnsi="Calibri" w:cs="Calibri"/>
                <w:sz w:val="20"/>
                <w:szCs w:val="20"/>
                <w:lang w:val="en-US"/>
              </w:rPr>
              <w:t>Study further whether/how to handle/avoid the following cases for PSFCH transmission and reception:</w:t>
            </w:r>
          </w:p>
          <w:p w14:paraId="05ADD4C3" w14:textId="77777777" w:rsidR="002D79C0" w:rsidRPr="00EC254A" w:rsidRDefault="002D79C0" w:rsidP="002D79C0">
            <w:pPr>
              <w:pStyle w:val="LGTdoc"/>
              <w:numPr>
                <w:ilvl w:val="1"/>
                <w:numId w:val="17"/>
              </w:numPr>
              <w:spacing w:before="100" w:beforeAutospacing="1" w:afterLines="0" w:after="60"/>
              <w:rPr>
                <w:rFonts w:ascii="Calibri" w:hAnsi="Calibri" w:cs="Calibri"/>
                <w:sz w:val="20"/>
                <w:szCs w:val="20"/>
                <w:lang w:val="en-US"/>
              </w:rPr>
            </w:pPr>
            <w:r w:rsidRPr="00EC254A">
              <w:rPr>
                <w:rFonts w:ascii="Calibri" w:hAnsi="Calibri" w:cs="Calibri"/>
                <w:sz w:val="20"/>
                <w:szCs w:val="20"/>
                <w:lang w:val="en-US"/>
              </w:rPr>
              <w:t>Case 1 (PSFCH TX/RX overlap): A UE transmitted a PSSCH and received SCI scheduling another PSSCH where PSFCH resources corresponding the two PSSCHs appear in the same slot.</w:t>
            </w:r>
          </w:p>
          <w:p w14:paraId="78C8025F" w14:textId="77777777" w:rsidR="002D79C0" w:rsidRPr="00EC254A" w:rsidRDefault="002D79C0" w:rsidP="002D79C0">
            <w:pPr>
              <w:pStyle w:val="LGTdoc"/>
              <w:numPr>
                <w:ilvl w:val="1"/>
                <w:numId w:val="17"/>
              </w:numPr>
              <w:spacing w:before="100" w:beforeAutospacing="1" w:afterLines="0" w:after="60"/>
              <w:rPr>
                <w:rFonts w:ascii="Calibri" w:hAnsi="Calibri" w:cs="Calibri"/>
                <w:sz w:val="20"/>
                <w:szCs w:val="20"/>
                <w:lang w:val="en-US"/>
              </w:rPr>
            </w:pPr>
            <w:r w:rsidRPr="00EC254A">
              <w:rPr>
                <w:rFonts w:ascii="Calibri" w:hAnsi="Calibri" w:cs="Calibri" w:hint="eastAsia"/>
                <w:sz w:val="20"/>
                <w:szCs w:val="20"/>
                <w:lang w:val="en-US"/>
              </w:rPr>
              <w:t>Case 2</w:t>
            </w:r>
            <w:r w:rsidRPr="00EC254A">
              <w:rPr>
                <w:rFonts w:ascii="Calibri" w:hAnsi="Calibri" w:cs="Calibri"/>
                <w:sz w:val="20"/>
                <w:szCs w:val="20"/>
                <w:lang w:val="en-US"/>
              </w:rPr>
              <w:t xml:space="preserve"> (PSFCH TX to multiple UEs)</w:t>
            </w:r>
            <w:r w:rsidRPr="00EC254A">
              <w:rPr>
                <w:rFonts w:ascii="Calibri" w:hAnsi="Calibri" w:cs="Calibri" w:hint="eastAsia"/>
                <w:sz w:val="20"/>
                <w:szCs w:val="20"/>
                <w:lang w:val="en-US"/>
              </w:rPr>
              <w:t xml:space="preserve">: </w:t>
            </w:r>
            <w:r w:rsidRPr="00EC254A">
              <w:rPr>
                <w:rFonts w:ascii="Calibri" w:hAnsi="Calibri" w:cs="Calibri"/>
                <w:sz w:val="20"/>
                <w:szCs w:val="20"/>
                <w:lang w:val="en-US"/>
              </w:rPr>
              <w:t>A UE received SCI from different UEs and the associated PSFCHs appear in the same slot.</w:t>
            </w:r>
          </w:p>
          <w:p w14:paraId="2C0FE5EE" w14:textId="77777777" w:rsidR="002D79C0" w:rsidRPr="00EC254A" w:rsidRDefault="002D79C0" w:rsidP="002D79C0">
            <w:pPr>
              <w:pStyle w:val="LGTdoc"/>
              <w:numPr>
                <w:ilvl w:val="1"/>
                <w:numId w:val="17"/>
              </w:numPr>
              <w:spacing w:before="100" w:beforeAutospacing="1" w:afterLines="0" w:after="60"/>
              <w:rPr>
                <w:rFonts w:ascii="Calibri" w:hAnsi="Calibri" w:cs="Calibri"/>
                <w:sz w:val="20"/>
                <w:szCs w:val="20"/>
                <w:lang w:val="en-US"/>
              </w:rPr>
            </w:pPr>
            <w:r w:rsidRPr="00EC254A">
              <w:rPr>
                <w:rFonts w:ascii="Calibri" w:hAnsi="Calibri" w:cs="Calibri" w:hint="eastAsia"/>
                <w:sz w:val="20"/>
                <w:szCs w:val="20"/>
                <w:lang w:val="en-US"/>
              </w:rPr>
              <w:t xml:space="preserve">Case </w:t>
            </w:r>
            <w:r w:rsidRPr="00EC254A">
              <w:rPr>
                <w:rFonts w:ascii="Calibri" w:hAnsi="Calibri" w:cs="Calibri"/>
                <w:sz w:val="20"/>
                <w:szCs w:val="20"/>
                <w:lang w:val="en-US"/>
              </w:rPr>
              <w:t>3 (PSFCH TX with multiple HARQ feedback to the same UE)</w:t>
            </w:r>
            <w:r w:rsidRPr="00EC254A">
              <w:rPr>
                <w:rFonts w:ascii="Calibri" w:hAnsi="Calibri" w:cs="Calibri" w:hint="eastAsia"/>
                <w:sz w:val="20"/>
                <w:szCs w:val="20"/>
                <w:lang w:val="en-US"/>
              </w:rPr>
              <w:t xml:space="preserve">: </w:t>
            </w:r>
            <w:r w:rsidRPr="00EC254A">
              <w:rPr>
                <w:rFonts w:ascii="Calibri" w:hAnsi="Calibri" w:cs="Calibri"/>
                <w:sz w:val="20"/>
                <w:szCs w:val="20"/>
                <w:lang w:val="en-US"/>
              </w:rPr>
              <w:t>A UE received multiple SCI from the same UE and the associated PSFCHs appear in the same slot.</w:t>
            </w:r>
          </w:p>
          <w:p w14:paraId="6AA4098A" w14:textId="77777777" w:rsidR="002D79C0" w:rsidRDefault="002D79C0" w:rsidP="008B520D">
            <w:pPr>
              <w:rPr>
                <w:lang w:eastAsia="zh-CN"/>
              </w:rPr>
            </w:pPr>
          </w:p>
        </w:tc>
      </w:tr>
    </w:tbl>
    <w:p w14:paraId="4CCA5AD1" w14:textId="20E478BC" w:rsidR="002D79C0" w:rsidRDefault="002D79C0" w:rsidP="008B520D">
      <w:pPr>
        <w:rPr>
          <w:lang w:eastAsia="zh-CN"/>
        </w:rPr>
      </w:pPr>
    </w:p>
    <w:p w14:paraId="77F879B8" w14:textId="565F77DE" w:rsidR="000923DF" w:rsidRDefault="000923DF" w:rsidP="008B520D">
      <w:pPr>
        <w:rPr>
          <w:lang w:eastAsia="zh-CN"/>
        </w:rPr>
      </w:pPr>
      <w:r>
        <w:rPr>
          <w:lang w:eastAsia="zh-CN"/>
        </w:rPr>
        <w:t>Solution for case 1:</w:t>
      </w:r>
    </w:p>
    <w:p w14:paraId="60A2DD0B" w14:textId="7DA52096" w:rsidR="004D601E" w:rsidRDefault="004D601E" w:rsidP="004D601E">
      <w:pPr>
        <w:rPr>
          <w:lang w:eastAsia="zh-CN"/>
        </w:rPr>
      </w:pPr>
      <w:r w:rsidRPr="004D601E">
        <w:rPr>
          <w:lang w:eastAsia="zh-CN"/>
        </w:rPr>
        <w:t>In case of transmission and reception overlap of PSFCH</w:t>
      </w:r>
      <w:r>
        <w:rPr>
          <w:lang w:eastAsia="zh-CN"/>
        </w:rPr>
        <w:t xml:space="preserve"> for NACK</w:t>
      </w:r>
      <w:r w:rsidRPr="004D601E">
        <w:rPr>
          <w:lang w:eastAsia="zh-CN"/>
        </w:rPr>
        <w:t xml:space="preserve">, UE prioritise </w:t>
      </w:r>
      <w:proofErr w:type="spellStart"/>
      <w:r w:rsidRPr="004D601E">
        <w:rPr>
          <w:lang w:eastAsia="zh-CN"/>
        </w:rPr>
        <w:t>Transmisison</w:t>
      </w:r>
      <w:proofErr w:type="spellEnd"/>
      <w:r w:rsidRPr="004D601E">
        <w:rPr>
          <w:lang w:eastAsia="zh-CN"/>
        </w:rPr>
        <w:t xml:space="preserve"> or </w:t>
      </w:r>
      <w:proofErr w:type="spellStart"/>
      <w:r w:rsidRPr="004D601E">
        <w:rPr>
          <w:lang w:eastAsia="zh-CN"/>
        </w:rPr>
        <w:t>receoption</w:t>
      </w:r>
      <w:proofErr w:type="spellEnd"/>
      <w:r w:rsidRPr="004D601E">
        <w:rPr>
          <w:lang w:eastAsia="zh-CN"/>
        </w:rPr>
        <w:t xml:space="preserve"> based on the QoS (e.g. Priority) of the transmission indicated in the corresponding SCI.</w:t>
      </w:r>
      <w:r>
        <w:rPr>
          <w:lang w:eastAsia="zh-CN"/>
        </w:rPr>
        <w:t xml:space="preserve"> </w:t>
      </w:r>
    </w:p>
    <w:p w14:paraId="681B4278" w14:textId="290458FE" w:rsidR="004D601E" w:rsidRPr="004D601E" w:rsidRDefault="004D601E" w:rsidP="004D601E">
      <w:pPr>
        <w:rPr>
          <w:lang w:eastAsia="zh-CN"/>
        </w:rPr>
      </w:pPr>
      <w:proofErr w:type="gramStart"/>
      <w:r>
        <w:rPr>
          <w:lang w:eastAsia="zh-CN"/>
        </w:rPr>
        <w:t>Also</w:t>
      </w:r>
      <w:proofErr w:type="gramEnd"/>
      <w:r>
        <w:rPr>
          <w:lang w:eastAsia="zh-CN"/>
        </w:rPr>
        <w:t xml:space="preserve"> it is possible to always prioritise reception of HARQ feedback compared to HARQ ACK transmission as not sending ACK has small effect on the system compared to not receiving HARQ feedback.</w:t>
      </w:r>
    </w:p>
    <w:p w14:paraId="27865944" w14:textId="77777777" w:rsidR="004D601E" w:rsidRDefault="004D601E" w:rsidP="008B520D">
      <w:pPr>
        <w:rPr>
          <w:lang w:eastAsia="zh-CN"/>
        </w:rPr>
      </w:pPr>
    </w:p>
    <w:p w14:paraId="5F7195EB" w14:textId="392A236D" w:rsidR="002D79C0" w:rsidRDefault="000923DF" w:rsidP="008B520D">
      <w:pPr>
        <w:rPr>
          <w:b/>
          <w:bCs/>
          <w:lang w:eastAsia="zh-CN"/>
        </w:rPr>
      </w:pPr>
      <w:r w:rsidRPr="000C0CF3">
        <w:rPr>
          <w:b/>
          <w:bCs/>
          <w:lang w:eastAsia="zh-CN"/>
        </w:rPr>
        <w:t xml:space="preserve">Proposal </w:t>
      </w:r>
      <w:r w:rsidR="000C0CF3" w:rsidRPr="000C0CF3">
        <w:rPr>
          <w:b/>
          <w:bCs/>
          <w:lang w:eastAsia="zh-CN"/>
        </w:rPr>
        <w:t>16</w:t>
      </w:r>
      <w:r w:rsidRPr="000C0CF3">
        <w:rPr>
          <w:b/>
          <w:bCs/>
          <w:lang w:eastAsia="zh-CN"/>
        </w:rPr>
        <w:t xml:space="preserve">: </w:t>
      </w:r>
      <w:r w:rsidR="002D79C0" w:rsidRPr="000C0CF3">
        <w:rPr>
          <w:b/>
          <w:bCs/>
          <w:lang w:eastAsia="zh-CN"/>
        </w:rPr>
        <w:t>In case of transmission and reception overlap of PSFCH</w:t>
      </w:r>
      <w:r w:rsidR="004D601E">
        <w:rPr>
          <w:b/>
          <w:bCs/>
          <w:lang w:eastAsia="zh-CN"/>
        </w:rPr>
        <w:t xml:space="preserve"> for NACK</w:t>
      </w:r>
      <w:r w:rsidR="002D79C0" w:rsidRPr="000C0CF3">
        <w:rPr>
          <w:b/>
          <w:bCs/>
          <w:lang w:eastAsia="zh-CN"/>
        </w:rPr>
        <w:t xml:space="preserve">, UE prioritise </w:t>
      </w:r>
      <w:proofErr w:type="spellStart"/>
      <w:r w:rsidR="002D79C0" w:rsidRPr="000C0CF3">
        <w:rPr>
          <w:b/>
          <w:bCs/>
          <w:lang w:eastAsia="zh-CN"/>
        </w:rPr>
        <w:t>Transmisison</w:t>
      </w:r>
      <w:proofErr w:type="spellEnd"/>
      <w:r w:rsidR="002D79C0" w:rsidRPr="000C0CF3">
        <w:rPr>
          <w:b/>
          <w:bCs/>
          <w:lang w:eastAsia="zh-CN"/>
        </w:rPr>
        <w:t xml:space="preserve"> or </w:t>
      </w:r>
      <w:proofErr w:type="spellStart"/>
      <w:r w:rsidR="002D79C0" w:rsidRPr="000C0CF3">
        <w:rPr>
          <w:b/>
          <w:bCs/>
          <w:lang w:eastAsia="zh-CN"/>
        </w:rPr>
        <w:t>receoption</w:t>
      </w:r>
      <w:proofErr w:type="spellEnd"/>
      <w:r w:rsidR="002D79C0" w:rsidRPr="000C0CF3">
        <w:rPr>
          <w:b/>
          <w:bCs/>
          <w:lang w:eastAsia="zh-CN"/>
        </w:rPr>
        <w:t xml:space="preserve"> based on the QoS (e.g. Priority) of the transmission indicated in the corresponding SCI.</w:t>
      </w:r>
    </w:p>
    <w:p w14:paraId="209DE0D2" w14:textId="5E4F04FF" w:rsidR="004D601E" w:rsidRPr="004D601E" w:rsidRDefault="004D601E" w:rsidP="008B520D">
      <w:pPr>
        <w:rPr>
          <w:b/>
          <w:bCs/>
          <w:lang w:eastAsia="zh-CN"/>
        </w:rPr>
      </w:pPr>
      <w:r w:rsidRPr="004D601E">
        <w:rPr>
          <w:b/>
          <w:bCs/>
          <w:lang w:eastAsia="zh-CN"/>
        </w:rPr>
        <w:t>Proposal 16b: Prioritise reception of HARQ feedback compared to HARQ ACK transmission.</w:t>
      </w:r>
    </w:p>
    <w:p w14:paraId="0DA215AD" w14:textId="361081C9" w:rsidR="002D79C0" w:rsidRDefault="000923DF" w:rsidP="008B520D">
      <w:pPr>
        <w:rPr>
          <w:lang w:eastAsia="zh-CN"/>
        </w:rPr>
      </w:pPr>
      <w:r>
        <w:rPr>
          <w:lang w:eastAsia="zh-CN"/>
        </w:rPr>
        <w:t xml:space="preserve">Solution for case 2: </w:t>
      </w:r>
    </w:p>
    <w:p w14:paraId="324FD03D" w14:textId="249A0058" w:rsidR="000923DF" w:rsidRDefault="000923DF" w:rsidP="008B520D">
      <w:pPr>
        <w:rPr>
          <w:lang w:eastAsia="zh-CN"/>
        </w:rPr>
      </w:pPr>
      <w:r>
        <w:rPr>
          <w:lang w:eastAsia="zh-CN"/>
        </w:rPr>
        <w:t xml:space="preserve">In case UE receives SCI from multiple UEs and the associated PSFCH appear in same slot then UE transmits multiple PSFCH simultaneously. However, this can </w:t>
      </w:r>
      <w:proofErr w:type="gramStart"/>
      <w:r>
        <w:rPr>
          <w:lang w:eastAsia="zh-CN"/>
        </w:rPr>
        <w:t>leads</w:t>
      </w:r>
      <w:proofErr w:type="gramEnd"/>
      <w:r>
        <w:rPr>
          <w:lang w:eastAsia="zh-CN"/>
        </w:rPr>
        <w:t xml:space="preserve"> to multi </w:t>
      </w:r>
      <w:proofErr w:type="spellStart"/>
      <w:r>
        <w:rPr>
          <w:lang w:eastAsia="zh-CN"/>
        </w:rPr>
        <w:t>clusted</w:t>
      </w:r>
      <w:proofErr w:type="spellEnd"/>
      <w:r>
        <w:rPr>
          <w:lang w:eastAsia="zh-CN"/>
        </w:rPr>
        <w:t xml:space="preserve"> transmission and some MPR will be required for this. </w:t>
      </w:r>
    </w:p>
    <w:p w14:paraId="430BEE62" w14:textId="20D5333A" w:rsidR="000923DF" w:rsidRPr="000C0CF3" w:rsidRDefault="000923DF" w:rsidP="008B520D">
      <w:pPr>
        <w:rPr>
          <w:b/>
          <w:bCs/>
          <w:lang w:eastAsia="zh-CN"/>
        </w:rPr>
      </w:pPr>
      <w:r w:rsidRPr="000C0CF3">
        <w:rPr>
          <w:b/>
          <w:bCs/>
          <w:lang w:eastAsia="zh-CN"/>
        </w:rPr>
        <w:t xml:space="preserve">Proposal </w:t>
      </w:r>
      <w:r w:rsidR="000C0CF3" w:rsidRPr="000C0CF3">
        <w:rPr>
          <w:b/>
          <w:bCs/>
          <w:lang w:eastAsia="zh-CN"/>
        </w:rPr>
        <w:t>17</w:t>
      </w:r>
      <w:r w:rsidRPr="000C0CF3">
        <w:rPr>
          <w:b/>
          <w:bCs/>
          <w:lang w:eastAsia="zh-CN"/>
        </w:rPr>
        <w:t>: In case UE receives SCI from multiple UEs and the associated PSFCH appear in same slot then UE transmits multiple PSFCH simultaneously.</w:t>
      </w:r>
    </w:p>
    <w:p w14:paraId="7FF9A18A" w14:textId="452D8BEA" w:rsidR="000923DF" w:rsidRDefault="000923DF" w:rsidP="008B520D">
      <w:pPr>
        <w:rPr>
          <w:lang w:eastAsia="zh-CN"/>
        </w:rPr>
      </w:pPr>
      <w:r>
        <w:rPr>
          <w:lang w:eastAsia="zh-CN"/>
        </w:rPr>
        <w:t>Solution for case 3:</w:t>
      </w:r>
    </w:p>
    <w:p w14:paraId="7F5D5A42" w14:textId="0851BA2D" w:rsidR="000923DF" w:rsidRDefault="000923DF" w:rsidP="008B520D">
      <w:pPr>
        <w:rPr>
          <w:lang w:eastAsia="zh-CN"/>
        </w:rPr>
      </w:pPr>
      <w:r>
        <w:rPr>
          <w:lang w:eastAsia="zh-CN"/>
        </w:rPr>
        <w:t xml:space="preserve">A UE received multiple SCI from the same UE and the associated PSFCH appears in same slot then this case is similar to Case 2 </w:t>
      </w:r>
      <w:proofErr w:type="gramStart"/>
      <w:r>
        <w:rPr>
          <w:lang w:eastAsia="zh-CN"/>
        </w:rPr>
        <w:t>above</w:t>
      </w:r>
      <w:proofErr w:type="gramEnd"/>
      <w:r>
        <w:rPr>
          <w:lang w:eastAsia="zh-CN"/>
        </w:rPr>
        <w:t xml:space="preserve"> and the solution is also same.</w:t>
      </w:r>
    </w:p>
    <w:p w14:paraId="375737B3" w14:textId="554AC259" w:rsidR="000923DF" w:rsidRPr="000C0CF3" w:rsidRDefault="000923DF" w:rsidP="000923DF">
      <w:pPr>
        <w:rPr>
          <w:b/>
          <w:bCs/>
          <w:lang w:eastAsia="zh-CN"/>
        </w:rPr>
      </w:pPr>
      <w:r w:rsidRPr="000C0CF3">
        <w:rPr>
          <w:b/>
          <w:bCs/>
          <w:lang w:eastAsia="zh-CN"/>
        </w:rPr>
        <w:t>Proposal</w:t>
      </w:r>
      <w:r w:rsidR="000C0CF3" w:rsidRPr="000C0CF3">
        <w:rPr>
          <w:b/>
          <w:bCs/>
          <w:lang w:eastAsia="zh-CN"/>
        </w:rPr>
        <w:t xml:space="preserve"> 18</w:t>
      </w:r>
      <w:r w:rsidRPr="000C0CF3">
        <w:rPr>
          <w:b/>
          <w:bCs/>
          <w:lang w:eastAsia="zh-CN"/>
        </w:rPr>
        <w:t>: In case UE receives multiple SCIs from same UE and the associated PSFCHs appear in same slot then UE transmits multiple PSFCHs simultaneously.</w:t>
      </w:r>
    </w:p>
    <w:p w14:paraId="140E8050" w14:textId="37906B35" w:rsidR="000923DF" w:rsidRPr="000C0CF3" w:rsidRDefault="000923DF" w:rsidP="000923DF">
      <w:pPr>
        <w:rPr>
          <w:b/>
          <w:bCs/>
          <w:lang w:eastAsia="zh-CN"/>
        </w:rPr>
      </w:pPr>
      <w:r w:rsidRPr="000C0CF3">
        <w:rPr>
          <w:b/>
          <w:bCs/>
          <w:lang w:eastAsia="zh-CN"/>
        </w:rPr>
        <w:t>Proposal</w:t>
      </w:r>
      <w:r w:rsidR="000C0CF3" w:rsidRPr="000C0CF3">
        <w:rPr>
          <w:b/>
          <w:bCs/>
          <w:lang w:eastAsia="zh-CN"/>
        </w:rPr>
        <w:t xml:space="preserve"> 19</w:t>
      </w:r>
      <w:r w:rsidRPr="000C0CF3">
        <w:rPr>
          <w:b/>
          <w:bCs/>
          <w:lang w:eastAsia="zh-CN"/>
        </w:rPr>
        <w:t xml:space="preserve">: Send LS to RAN4 to ask for MPR requirement with respect to multiple PSFCH </w:t>
      </w:r>
      <w:proofErr w:type="spellStart"/>
      <w:r w:rsidRPr="000C0CF3">
        <w:rPr>
          <w:b/>
          <w:bCs/>
          <w:lang w:eastAsia="zh-CN"/>
        </w:rPr>
        <w:t>transmisisons</w:t>
      </w:r>
      <w:proofErr w:type="spellEnd"/>
      <w:r w:rsidRPr="000C0CF3">
        <w:rPr>
          <w:b/>
          <w:bCs/>
          <w:lang w:eastAsia="zh-CN"/>
        </w:rPr>
        <w:t xml:space="preserve"> simultaneously in a symbol.</w:t>
      </w:r>
    </w:p>
    <w:p w14:paraId="1695F864" w14:textId="77777777" w:rsidR="002D79C0" w:rsidRPr="00930733" w:rsidRDefault="002D79C0" w:rsidP="008B520D">
      <w:pPr>
        <w:rPr>
          <w:lang w:eastAsia="zh-CN"/>
        </w:rPr>
      </w:pPr>
    </w:p>
    <w:p w14:paraId="1666A02E" w14:textId="77777777" w:rsidR="008B520D" w:rsidRPr="001B1671" w:rsidRDefault="008B520D" w:rsidP="008B520D">
      <w:pPr>
        <w:pStyle w:val="Heading1"/>
        <w:numPr>
          <w:ilvl w:val="0"/>
          <w:numId w:val="1"/>
        </w:numPr>
        <w:jc w:val="both"/>
        <w:rPr>
          <w:rFonts w:ascii="Times New Roman" w:hAnsi="Times New Roman"/>
          <w:lang w:eastAsia="zh-CN"/>
        </w:rPr>
      </w:pPr>
      <w:r w:rsidRPr="001B1671">
        <w:rPr>
          <w:rFonts w:ascii="Times New Roman" w:hAnsi="Times New Roman"/>
          <w:lang w:eastAsia="zh-CN"/>
        </w:rPr>
        <w:t xml:space="preserve">HARQ Combining and L1 IDs </w:t>
      </w:r>
    </w:p>
    <w:p w14:paraId="7A1BD0FC" w14:textId="77777777" w:rsidR="008B520D" w:rsidRPr="001B1671" w:rsidRDefault="008B520D" w:rsidP="008B520D">
      <w:pPr>
        <w:jc w:val="both"/>
        <w:rPr>
          <w:lang w:eastAsia="zh-CN"/>
        </w:rPr>
      </w:pPr>
      <w:r w:rsidRPr="001B1671">
        <w:rPr>
          <w:lang w:eastAsia="zh-CN"/>
        </w:rPr>
        <w:t xml:space="preserve">As part of the SA2 study, groupcast communication in NR-V2X was discussed and agreements were made regarding the availability of IDs in L2. The relevant agreements are shown below: </w:t>
      </w:r>
    </w:p>
    <w:tbl>
      <w:tblPr>
        <w:tblStyle w:val="TableGrid"/>
        <w:tblW w:w="0" w:type="auto"/>
        <w:tblLook w:val="04A0" w:firstRow="1" w:lastRow="0" w:firstColumn="1" w:lastColumn="0" w:noHBand="0" w:noVBand="1"/>
      </w:tblPr>
      <w:tblGrid>
        <w:gridCol w:w="9350"/>
      </w:tblGrid>
      <w:tr w:rsidR="008B520D" w:rsidRPr="001B1671" w14:paraId="09B7F1CD" w14:textId="77777777" w:rsidTr="00B10CCA">
        <w:tc>
          <w:tcPr>
            <w:tcW w:w="9350" w:type="dxa"/>
          </w:tcPr>
          <w:p w14:paraId="182D504E" w14:textId="77777777" w:rsidR="008B520D" w:rsidRPr="001B1671" w:rsidRDefault="008B520D" w:rsidP="00B10CCA">
            <w:pPr>
              <w:jc w:val="both"/>
              <w:rPr>
                <w:lang w:eastAsia="ko-KR"/>
              </w:rPr>
            </w:pPr>
            <w:r w:rsidRPr="001B1671">
              <w:rPr>
                <w:lang w:eastAsia="ko-KR"/>
              </w:rPr>
              <w:lastRenderedPageBreak/>
              <w:t>This solution follows the below principles when NR PC5 is the selected RAT:</w:t>
            </w:r>
          </w:p>
          <w:p w14:paraId="1D6E8473" w14:textId="77777777" w:rsidR="008B520D" w:rsidRPr="001B1671" w:rsidRDefault="008B520D" w:rsidP="00B10CCA">
            <w:pPr>
              <w:pStyle w:val="B1"/>
              <w:rPr>
                <w:lang w:eastAsia="ko-KR"/>
              </w:rPr>
            </w:pPr>
            <w:r w:rsidRPr="001B1671">
              <w:rPr>
                <w:lang w:val="en-US" w:eastAsia="ko-KR"/>
              </w:rPr>
              <w:t>-</w:t>
            </w:r>
            <w:r w:rsidRPr="001B1671">
              <w:rPr>
                <w:lang w:val="en-US" w:eastAsia="ko-KR"/>
              </w:rPr>
              <w:tab/>
            </w:r>
            <w:r w:rsidRPr="001B1671">
              <w:rPr>
                <w:highlight w:val="green"/>
                <w:lang w:eastAsia="ko-KR"/>
              </w:rPr>
              <w:t>V2X Layer informs the A</w:t>
            </w:r>
            <w:r w:rsidRPr="001B1671">
              <w:rPr>
                <w:highlight w:val="green"/>
                <w:lang w:val="en-US" w:eastAsia="ko-KR"/>
              </w:rPr>
              <w:t xml:space="preserve">ccess </w:t>
            </w:r>
            <w:r w:rsidRPr="001B1671">
              <w:rPr>
                <w:highlight w:val="green"/>
                <w:lang w:eastAsia="ko-KR"/>
              </w:rPr>
              <w:t>S</w:t>
            </w:r>
            <w:r w:rsidRPr="001B1671">
              <w:rPr>
                <w:highlight w:val="green"/>
                <w:lang w:val="en-US" w:eastAsia="ko-KR"/>
              </w:rPr>
              <w:t>tratum (AS)</w:t>
            </w:r>
            <w:r w:rsidRPr="001B1671">
              <w:rPr>
                <w:highlight w:val="green"/>
                <w:lang w:eastAsia="ko-KR"/>
              </w:rPr>
              <w:t xml:space="preserve"> Layer of the Destination L2 ID and Source L2 ID for the group communication transmission, based on group identifier provided by Application Layer;</w:t>
            </w:r>
          </w:p>
          <w:p w14:paraId="33DBE786" w14:textId="77777777" w:rsidR="008B520D" w:rsidRPr="001B1671" w:rsidRDefault="008B520D" w:rsidP="00B10CCA">
            <w:pPr>
              <w:pStyle w:val="B1"/>
              <w:rPr>
                <w:lang w:eastAsia="ko-KR"/>
              </w:rPr>
            </w:pPr>
            <w:r w:rsidRPr="001B1671">
              <w:rPr>
                <w:lang w:val="en-US" w:eastAsia="ko-KR"/>
              </w:rPr>
              <w:t>-</w:t>
            </w:r>
            <w:r w:rsidRPr="001B1671">
              <w:rPr>
                <w:lang w:val="en-US" w:eastAsia="ko-KR"/>
              </w:rPr>
              <w:tab/>
            </w:r>
            <w:r w:rsidRPr="001B1671">
              <w:rPr>
                <w:lang w:eastAsia="ko-KR"/>
              </w:rPr>
              <w:t>V2X Layer informs the A</w:t>
            </w:r>
            <w:r w:rsidRPr="001B1671">
              <w:rPr>
                <w:lang w:val="en-US" w:eastAsia="ko-KR"/>
              </w:rPr>
              <w:t xml:space="preserve">ccess </w:t>
            </w:r>
            <w:r w:rsidRPr="001B1671">
              <w:rPr>
                <w:lang w:eastAsia="ko-KR"/>
              </w:rPr>
              <w:t>S</w:t>
            </w:r>
            <w:r w:rsidRPr="001B1671">
              <w:rPr>
                <w:lang w:val="en-US" w:eastAsia="ko-KR"/>
              </w:rPr>
              <w:t>tratum</w:t>
            </w:r>
            <w:r w:rsidRPr="001B1671">
              <w:rPr>
                <w:lang w:eastAsia="ko-KR"/>
              </w:rPr>
              <w:t xml:space="preserve"> Layer of the communication type, and QoS parameters (including 5QI and Range) for the group communication traffic;</w:t>
            </w:r>
          </w:p>
          <w:p w14:paraId="164DDEEB" w14:textId="77777777" w:rsidR="008B520D" w:rsidRPr="001B1671" w:rsidRDefault="008B520D" w:rsidP="00B10CCA">
            <w:pPr>
              <w:pStyle w:val="B1"/>
              <w:rPr>
                <w:lang w:eastAsia="ko-KR"/>
              </w:rPr>
            </w:pPr>
            <w:r w:rsidRPr="001B1671">
              <w:rPr>
                <w:lang w:val="en-US" w:eastAsia="ko-KR"/>
              </w:rPr>
              <w:t>-</w:t>
            </w:r>
            <w:r w:rsidRPr="001B1671">
              <w:rPr>
                <w:lang w:val="en-US" w:eastAsia="ko-KR"/>
              </w:rPr>
              <w:tab/>
            </w:r>
            <w:r w:rsidRPr="001B1671">
              <w:rPr>
                <w:highlight w:val="green"/>
                <w:lang w:eastAsia="ko-KR"/>
              </w:rPr>
              <w:t>V2X Layer informs the A</w:t>
            </w:r>
            <w:r w:rsidRPr="001B1671">
              <w:rPr>
                <w:highlight w:val="green"/>
                <w:lang w:val="en-US" w:eastAsia="ko-KR"/>
              </w:rPr>
              <w:t xml:space="preserve">ccess </w:t>
            </w:r>
            <w:r w:rsidRPr="001B1671">
              <w:rPr>
                <w:highlight w:val="green"/>
                <w:lang w:eastAsia="ko-KR"/>
              </w:rPr>
              <w:t>S</w:t>
            </w:r>
            <w:r w:rsidRPr="001B1671">
              <w:rPr>
                <w:highlight w:val="green"/>
                <w:lang w:val="en-US" w:eastAsia="ko-KR"/>
              </w:rPr>
              <w:t>tratum</w:t>
            </w:r>
            <w:r w:rsidRPr="001B1671">
              <w:rPr>
                <w:highlight w:val="green"/>
                <w:lang w:eastAsia="ko-KR"/>
              </w:rPr>
              <w:t xml:space="preserve"> Layer of the Destination L2 ID for the group communication reception</w:t>
            </w:r>
            <w:r w:rsidRPr="001B1671">
              <w:rPr>
                <w:lang w:eastAsia="ko-KR"/>
              </w:rPr>
              <w:t>;</w:t>
            </w:r>
          </w:p>
          <w:p w14:paraId="446D8BAD" w14:textId="77777777" w:rsidR="008B520D" w:rsidRPr="001B1671" w:rsidRDefault="008B520D" w:rsidP="00B10CCA">
            <w:pPr>
              <w:pStyle w:val="B1"/>
              <w:rPr>
                <w:lang w:eastAsia="ko-KR"/>
              </w:rPr>
            </w:pPr>
            <w:r w:rsidRPr="001B1671">
              <w:rPr>
                <w:lang w:val="en-US" w:eastAsia="ko-KR"/>
              </w:rPr>
              <w:t>-</w:t>
            </w:r>
            <w:r w:rsidRPr="001B1671">
              <w:rPr>
                <w:lang w:val="en-US" w:eastAsia="ko-KR"/>
              </w:rPr>
              <w:tab/>
            </w:r>
            <w:r w:rsidRPr="001B1671">
              <w:rPr>
                <w:lang w:eastAsia="ko-KR"/>
              </w:rPr>
              <w:t xml:space="preserve">When V2X Layer receives no group information from Application Layer, it should use then use the configured mapping, e.g. derive destination L2 ID and QoS parameters (e.g. </w:t>
            </w:r>
            <w:r w:rsidRPr="001B1671">
              <w:rPr>
                <w:lang w:val="en-US" w:eastAsia="ko-KR"/>
              </w:rPr>
              <w:t>5QI</w:t>
            </w:r>
            <w:r w:rsidRPr="001B1671">
              <w:rPr>
                <w:lang w:eastAsia="ko-KR"/>
              </w:rPr>
              <w:t xml:space="preserve"> and Range) based on PSID/ITS-AID mapping, and </w:t>
            </w:r>
            <w:r w:rsidRPr="001B1671">
              <w:rPr>
                <w:lang w:val="en-US" w:eastAsia="ko-KR"/>
              </w:rPr>
              <w:t>use that for the operation</w:t>
            </w:r>
            <w:r w:rsidRPr="001B1671">
              <w:rPr>
                <w:lang w:eastAsia="ko-KR"/>
              </w:rPr>
              <w:t>;</w:t>
            </w:r>
          </w:p>
          <w:p w14:paraId="39944F6E" w14:textId="77777777" w:rsidR="008B520D" w:rsidRPr="001B1671" w:rsidRDefault="008B520D" w:rsidP="00B10CCA">
            <w:pPr>
              <w:jc w:val="both"/>
              <w:rPr>
                <w:rFonts w:eastAsia="Malgun Gothic"/>
                <w:sz w:val="16"/>
                <w:lang w:eastAsia="zh-CN"/>
              </w:rPr>
            </w:pPr>
            <w:r w:rsidRPr="001B1671">
              <w:rPr>
                <w:lang w:val="en-US" w:eastAsia="ko-KR"/>
              </w:rPr>
              <w:t>-</w:t>
            </w:r>
            <w:r w:rsidRPr="001B1671">
              <w:rPr>
                <w:lang w:val="en-US" w:eastAsia="ko-KR"/>
              </w:rPr>
              <w:tab/>
            </w:r>
            <w:r w:rsidRPr="001B1671">
              <w:rPr>
                <w:lang w:eastAsia="ko-KR"/>
              </w:rPr>
              <w:t xml:space="preserve">V2X Layer coverts the Group Identifier provided by Application Layer into the Destination L2 ID, using a mechanism defined by stage 3.           </w:t>
            </w:r>
          </w:p>
        </w:tc>
      </w:tr>
    </w:tbl>
    <w:p w14:paraId="70C3F9D8" w14:textId="77777777" w:rsidR="008B520D" w:rsidRPr="001B1671" w:rsidRDefault="008B520D" w:rsidP="008B520D">
      <w:pPr>
        <w:jc w:val="both"/>
        <w:rPr>
          <w:lang w:eastAsia="zh-CN"/>
        </w:rPr>
      </w:pPr>
    </w:p>
    <w:p w14:paraId="2954D266" w14:textId="77777777" w:rsidR="008B520D" w:rsidRPr="001B1671" w:rsidRDefault="008B520D" w:rsidP="008B520D">
      <w:pPr>
        <w:jc w:val="both"/>
        <w:rPr>
          <w:lang w:eastAsia="zh-CN"/>
        </w:rPr>
      </w:pPr>
      <w:r w:rsidRPr="001B1671">
        <w:rPr>
          <w:lang w:eastAsia="zh-CN"/>
        </w:rPr>
        <w:t xml:space="preserve">From the agreements made, it’s clear that for unicast and groupcast communications, the destination and source L2 IDs are provided to the Tx UE. RAN1 has already agreed that L1 destination IDs are indicated through the PSCCH channel. Therefore, it is straightforward to derive the L1 destination IDs from the L2 IDs by selecting a fixed number of LSBs of the L2 IDs similar to the procedure defined in R12/13. </w:t>
      </w:r>
    </w:p>
    <w:p w14:paraId="36186181" w14:textId="58BC3C94" w:rsidR="008B520D" w:rsidRPr="001B1671" w:rsidRDefault="008B520D" w:rsidP="008B520D">
      <w:pPr>
        <w:jc w:val="both"/>
        <w:rPr>
          <w:lang w:eastAsia="zh-CN"/>
        </w:rPr>
      </w:pPr>
      <w:r w:rsidRPr="001B1671">
        <w:rPr>
          <w:b/>
          <w:lang w:eastAsia="zh-CN"/>
        </w:rPr>
        <w:t xml:space="preserve">Proposal </w:t>
      </w:r>
      <w:r w:rsidR="000C0CF3">
        <w:rPr>
          <w:b/>
          <w:lang w:eastAsia="zh-CN"/>
        </w:rPr>
        <w:t>20</w:t>
      </w:r>
      <w:r w:rsidRPr="001B1671">
        <w:rPr>
          <w:b/>
          <w:lang w:eastAsia="zh-CN"/>
        </w:rPr>
        <w:t xml:space="preserve">: </w:t>
      </w:r>
      <w:r w:rsidRPr="001B1671">
        <w:rPr>
          <w:b/>
        </w:rPr>
        <w:t>Layer-1 destination ID is derived from L2 destination ID by selecting a fixed</w:t>
      </w:r>
      <w:r>
        <w:rPr>
          <w:b/>
        </w:rPr>
        <w:t xml:space="preserve"> (8bits)</w:t>
      </w:r>
      <w:r w:rsidRPr="001B1671">
        <w:rPr>
          <w:b/>
        </w:rPr>
        <w:t xml:space="preserve"> number of LSBs</w:t>
      </w:r>
      <w:r w:rsidRPr="001B1671">
        <w:rPr>
          <w:lang w:eastAsia="zh-CN"/>
        </w:rPr>
        <w:t xml:space="preserve"> </w:t>
      </w:r>
    </w:p>
    <w:p w14:paraId="60617285" w14:textId="77777777" w:rsidR="008B520D" w:rsidRPr="001B1671" w:rsidRDefault="008B520D" w:rsidP="008B520D">
      <w:pPr>
        <w:jc w:val="both"/>
        <w:rPr>
          <w:lang w:eastAsia="zh-CN"/>
        </w:rPr>
      </w:pPr>
      <w:r w:rsidRPr="001B1671">
        <w:rPr>
          <w:lang w:eastAsia="zh-CN"/>
        </w:rPr>
        <w:t>As described above, SA2 has determined that the L2 Source ID would also be indicated to the access layer. Therefore, it is straightforward to derive the L1 Source ID from the L2 Source ID by select a fixed number of LBSs of the Source ID. The mechanism by which the Layer-1 destination ID and the source ID are encoded together is FFS.</w:t>
      </w:r>
    </w:p>
    <w:p w14:paraId="15733E4C" w14:textId="1606A48E" w:rsidR="008B520D" w:rsidRPr="001B1671" w:rsidRDefault="008B520D" w:rsidP="008B520D">
      <w:pPr>
        <w:jc w:val="both"/>
        <w:rPr>
          <w:b/>
          <w:lang w:eastAsia="zh-CN"/>
        </w:rPr>
      </w:pPr>
      <w:r w:rsidRPr="001B1671">
        <w:rPr>
          <w:b/>
          <w:lang w:eastAsia="zh-CN"/>
        </w:rPr>
        <w:t xml:space="preserve">Proposal </w:t>
      </w:r>
      <w:r w:rsidR="000C0CF3">
        <w:rPr>
          <w:b/>
          <w:lang w:eastAsia="zh-CN"/>
        </w:rPr>
        <w:t>21</w:t>
      </w:r>
      <w:r w:rsidRPr="001B1671">
        <w:rPr>
          <w:b/>
          <w:lang w:eastAsia="zh-CN"/>
        </w:rPr>
        <w:t xml:space="preserve">: Layer-1 Source ID is included as part of PSCCH is derived from the </w:t>
      </w:r>
      <w:r w:rsidRPr="001B1671">
        <w:rPr>
          <w:b/>
        </w:rPr>
        <w:t xml:space="preserve">L2 Source ID by selecting a fixed number </w:t>
      </w:r>
      <w:r>
        <w:rPr>
          <w:b/>
        </w:rPr>
        <w:t xml:space="preserve">(8 bits) </w:t>
      </w:r>
      <w:r w:rsidRPr="001B1671">
        <w:rPr>
          <w:b/>
        </w:rPr>
        <w:t>of LSBs</w:t>
      </w:r>
    </w:p>
    <w:p w14:paraId="0129A542" w14:textId="77777777" w:rsidR="008B520D" w:rsidRPr="001B1671" w:rsidRDefault="008B520D" w:rsidP="008B520D">
      <w:pPr>
        <w:pStyle w:val="Heading1"/>
        <w:numPr>
          <w:ilvl w:val="0"/>
          <w:numId w:val="1"/>
        </w:numPr>
        <w:jc w:val="both"/>
        <w:rPr>
          <w:rFonts w:ascii="Times New Roman" w:hAnsi="Times New Roman"/>
          <w:lang w:eastAsia="zh-CN"/>
        </w:rPr>
      </w:pPr>
      <w:r>
        <w:rPr>
          <w:rFonts w:ascii="Times New Roman" w:hAnsi="Times New Roman"/>
          <w:lang w:eastAsia="zh-CN"/>
        </w:rPr>
        <w:t xml:space="preserve">Feedback </w:t>
      </w:r>
      <w:r w:rsidRPr="001B1671">
        <w:rPr>
          <w:rFonts w:ascii="Times New Roman" w:hAnsi="Times New Roman"/>
          <w:lang w:eastAsia="zh-CN"/>
        </w:rPr>
        <w:t xml:space="preserve">for Unicast Traffic </w:t>
      </w:r>
    </w:p>
    <w:p w14:paraId="35B57892" w14:textId="77777777" w:rsidR="008B520D" w:rsidRDefault="008B520D" w:rsidP="008B520D">
      <w:pPr>
        <w:jc w:val="both"/>
        <w:rPr>
          <w:lang w:eastAsia="zh-CN"/>
        </w:rPr>
      </w:pPr>
      <w:r w:rsidRPr="001B1671">
        <w:rPr>
          <w:lang w:eastAsia="zh-CN"/>
        </w:rPr>
        <w:t xml:space="preserve">In case of unicast, UEs would be required to exchange connection establishment messages to set-up the connection. As part of connection setup UEs would be able to negotiate HARQ feedback parameters. However, in case of unicast since there is only one to one communication, similar to NR </w:t>
      </w:r>
      <w:proofErr w:type="spellStart"/>
      <w:r w:rsidRPr="001B1671">
        <w:rPr>
          <w:lang w:eastAsia="zh-CN"/>
        </w:rPr>
        <w:t>Uu</w:t>
      </w:r>
      <w:proofErr w:type="spellEnd"/>
      <w:r w:rsidRPr="001B1671">
        <w:rPr>
          <w:lang w:eastAsia="zh-CN"/>
        </w:rPr>
        <w:t xml:space="preserve"> HARQ feedback </w:t>
      </w:r>
      <w:r>
        <w:rPr>
          <w:lang w:eastAsia="zh-CN"/>
        </w:rPr>
        <w:t xml:space="preserve">is agreed to be </w:t>
      </w:r>
      <w:r w:rsidRPr="001B1671">
        <w:rPr>
          <w:lang w:eastAsia="zh-CN"/>
        </w:rPr>
        <w:t>based on ACK/NACK.</w:t>
      </w:r>
      <w:r>
        <w:rPr>
          <w:lang w:eastAsia="zh-CN"/>
        </w:rPr>
        <w:t xml:space="preserve"> </w:t>
      </w:r>
      <w:r w:rsidRPr="001B1671">
        <w:rPr>
          <w:lang w:eastAsia="zh-CN"/>
        </w:rPr>
        <w:t xml:space="preserve">Additional types of feedback like CQI, RI, PMI are also possible in the case of unicast transmission since there’s a single link between the UEs. Such types of feedback could improve performance through link adaptation while also allowing for efficient and reliable communication. </w:t>
      </w:r>
    </w:p>
    <w:p w14:paraId="0DDF373C" w14:textId="77777777" w:rsidR="008B520D" w:rsidRDefault="008B520D" w:rsidP="008B520D">
      <w:pPr>
        <w:jc w:val="both"/>
        <w:rPr>
          <w:lang w:eastAsia="zh-CN"/>
        </w:rPr>
      </w:pPr>
      <w:r>
        <w:rPr>
          <w:lang w:eastAsia="zh-CN"/>
        </w:rPr>
        <w:t>As per WID (</w:t>
      </w:r>
      <w:r w:rsidRPr="00040A5B">
        <w:rPr>
          <w:lang w:eastAsia="zh-CN"/>
        </w:rPr>
        <w:t>RP-190763</w:t>
      </w:r>
      <w:r>
        <w:rPr>
          <w:lang w:eastAsia="zh-CN"/>
        </w:rPr>
        <w:t>) objective:</w:t>
      </w:r>
    </w:p>
    <w:tbl>
      <w:tblPr>
        <w:tblStyle w:val="TableGrid"/>
        <w:tblW w:w="0" w:type="auto"/>
        <w:tblLook w:val="04A0" w:firstRow="1" w:lastRow="0" w:firstColumn="1" w:lastColumn="0" w:noHBand="0" w:noVBand="1"/>
      </w:tblPr>
      <w:tblGrid>
        <w:gridCol w:w="9350"/>
      </w:tblGrid>
      <w:tr w:rsidR="008B520D" w14:paraId="1D64FF41" w14:textId="77777777" w:rsidTr="00B10CCA">
        <w:tc>
          <w:tcPr>
            <w:tcW w:w="9350" w:type="dxa"/>
          </w:tcPr>
          <w:p w14:paraId="4756AE98" w14:textId="77777777" w:rsidR="008B520D" w:rsidRPr="007720DE" w:rsidRDefault="008B520D" w:rsidP="008B520D">
            <w:pPr>
              <w:numPr>
                <w:ilvl w:val="1"/>
                <w:numId w:val="9"/>
              </w:numPr>
              <w:overflowPunct w:val="0"/>
              <w:autoSpaceDE w:val="0"/>
              <w:autoSpaceDN w:val="0"/>
              <w:adjustRightInd w:val="0"/>
              <w:jc w:val="both"/>
              <w:textAlignment w:val="baseline"/>
              <w:rPr>
                <w:lang w:eastAsia="ko-KR"/>
              </w:rPr>
            </w:pPr>
            <w:r w:rsidRPr="007720DE">
              <w:rPr>
                <w:rFonts w:hint="eastAsia"/>
                <w:lang w:eastAsia="ko-KR"/>
              </w:rPr>
              <w:t xml:space="preserve">CSI acquisition </w:t>
            </w:r>
            <w:r w:rsidRPr="007720DE">
              <w:rPr>
                <w:lang w:eastAsia="ko-KR"/>
              </w:rPr>
              <w:t xml:space="preserve">for unicast </w:t>
            </w:r>
            <w:r w:rsidRPr="007720DE">
              <w:rPr>
                <w:rFonts w:hint="eastAsia"/>
                <w:lang w:eastAsia="ko-KR"/>
              </w:rPr>
              <w:t>[RAN1]</w:t>
            </w:r>
          </w:p>
          <w:p w14:paraId="6374E717" w14:textId="77777777" w:rsidR="008B520D" w:rsidRPr="007720DE" w:rsidRDefault="008B520D" w:rsidP="008B520D">
            <w:pPr>
              <w:numPr>
                <w:ilvl w:val="2"/>
                <w:numId w:val="9"/>
              </w:numPr>
              <w:overflowPunct w:val="0"/>
              <w:autoSpaceDE w:val="0"/>
              <w:autoSpaceDN w:val="0"/>
              <w:adjustRightInd w:val="0"/>
              <w:jc w:val="both"/>
              <w:textAlignment w:val="baseline"/>
              <w:rPr>
                <w:lang w:eastAsia="ko-KR"/>
              </w:rPr>
            </w:pPr>
            <w:r w:rsidRPr="007720DE">
              <w:rPr>
                <w:lang w:eastAsia="ko-KR"/>
              </w:rPr>
              <w:t xml:space="preserve">CQI/RI reporting is </w:t>
            </w:r>
            <w:proofErr w:type="gramStart"/>
            <w:r w:rsidRPr="007720DE">
              <w:rPr>
                <w:lang w:eastAsia="ko-KR"/>
              </w:rPr>
              <w:t>supported</w:t>
            </w:r>
            <w:proofErr w:type="gramEnd"/>
            <w:r w:rsidRPr="007720DE">
              <w:rPr>
                <w:lang w:eastAsia="ko-KR"/>
              </w:rPr>
              <w:t xml:space="preserve"> and they are always reported together. No PMI reporting is supported in this work. Multi-rank PSSCH transmission is supported up to two antenna ports.</w:t>
            </w:r>
          </w:p>
          <w:p w14:paraId="16D25073" w14:textId="77777777" w:rsidR="008B520D" w:rsidRDefault="008B520D" w:rsidP="008B520D">
            <w:pPr>
              <w:numPr>
                <w:ilvl w:val="2"/>
                <w:numId w:val="9"/>
              </w:numPr>
              <w:overflowPunct w:val="0"/>
              <w:autoSpaceDE w:val="0"/>
              <w:autoSpaceDN w:val="0"/>
              <w:adjustRightInd w:val="0"/>
              <w:jc w:val="both"/>
              <w:textAlignment w:val="baseline"/>
              <w:rPr>
                <w:b/>
                <w:lang w:eastAsia="zh-CN"/>
              </w:rPr>
            </w:pPr>
            <w:r w:rsidRPr="007720DE">
              <w:rPr>
                <w:lang w:eastAsia="ko-KR"/>
              </w:rPr>
              <w:t>In sidelink, CSI is delivered using PSSCH (including PSSCH containing CSI only) using the resource allocation procedure for data transmission.</w:t>
            </w:r>
          </w:p>
        </w:tc>
      </w:tr>
    </w:tbl>
    <w:p w14:paraId="46A13249" w14:textId="77777777" w:rsidR="008B520D" w:rsidRDefault="008B520D" w:rsidP="008B520D">
      <w:pPr>
        <w:jc w:val="both"/>
        <w:rPr>
          <w:b/>
          <w:lang w:eastAsia="zh-CN"/>
        </w:rPr>
      </w:pPr>
    </w:p>
    <w:p w14:paraId="3112F3E9" w14:textId="77777777" w:rsidR="008B520D" w:rsidRPr="00040A5B" w:rsidRDefault="008B520D" w:rsidP="008B520D">
      <w:pPr>
        <w:jc w:val="both"/>
        <w:rPr>
          <w:lang w:eastAsia="zh-CN"/>
        </w:rPr>
      </w:pPr>
      <w:r w:rsidRPr="00040A5B">
        <w:rPr>
          <w:lang w:eastAsia="zh-CN"/>
        </w:rPr>
        <w:t xml:space="preserve">Since PMI is not supported and CQI/RI are always transmitted together in PSSCH we propose to define a joint CQI and RI table in the specification which is used by RX UE to transmit the index of the table to TX UE. </w:t>
      </w:r>
    </w:p>
    <w:p w14:paraId="3F23FFDF" w14:textId="1263EE6C" w:rsidR="008B520D" w:rsidRPr="001B1671" w:rsidRDefault="008B520D" w:rsidP="008B520D">
      <w:pPr>
        <w:jc w:val="both"/>
        <w:rPr>
          <w:b/>
          <w:lang w:eastAsia="zh-CN"/>
        </w:rPr>
      </w:pPr>
      <w:r>
        <w:rPr>
          <w:b/>
          <w:lang w:eastAsia="zh-CN"/>
        </w:rPr>
        <w:lastRenderedPageBreak/>
        <w:t xml:space="preserve">Proposal </w:t>
      </w:r>
      <w:r w:rsidR="000C0CF3">
        <w:rPr>
          <w:b/>
          <w:lang w:eastAsia="zh-CN"/>
        </w:rPr>
        <w:t>22</w:t>
      </w:r>
      <w:r>
        <w:rPr>
          <w:b/>
          <w:lang w:eastAsia="zh-CN"/>
        </w:rPr>
        <w:t>: Specify a joint CQI/RI table in the specification. RX UE sends index of this table to TX UE in PSSCH.</w:t>
      </w:r>
    </w:p>
    <w:p w14:paraId="631BD9C3" w14:textId="516C36E7" w:rsidR="00D57D25" w:rsidRDefault="00E62ECC" w:rsidP="008B520D">
      <w:pPr>
        <w:jc w:val="both"/>
        <w:rPr>
          <w:lang w:eastAsia="zh-CN"/>
        </w:rPr>
      </w:pPr>
      <w:r>
        <w:rPr>
          <w:lang w:eastAsia="zh-CN"/>
        </w:rPr>
        <w:t xml:space="preserve">There are two possibilities to transmit CQI/RI information. First mechanism is </w:t>
      </w:r>
      <w:r w:rsidR="00CE2A80">
        <w:rPr>
          <w:lang w:eastAsia="zh-CN"/>
        </w:rPr>
        <w:t>transmitting</w:t>
      </w:r>
      <w:r>
        <w:rPr>
          <w:lang w:eastAsia="zh-CN"/>
        </w:rPr>
        <w:t xml:space="preserve"> it similar to how UCI is transmitted as multiplexed with PUSCH. </w:t>
      </w:r>
      <w:r w:rsidR="00CE2A80">
        <w:rPr>
          <w:lang w:eastAsia="zh-CN"/>
        </w:rPr>
        <w:t xml:space="preserve">Second approach is transmitting it as MAC CE. Since number of CQI/RI bits can be in the range of 5-6 bits this will require RM code to be used if </w:t>
      </w:r>
      <w:r w:rsidR="00FA0952">
        <w:rPr>
          <w:lang w:eastAsia="zh-CN"/>
        </w:rPr>
        <w:t xml:space="preserve">it is </w:t>
      </w:r>
      <w:r w:rsidR="00CE2A80">
        <w:rPr>
          <w:lang w:eastAsia="zh-CN"/>
        </w:rPr>
        <w:t>transmitted similar to UCI. This put additional burden on receiver UE to implement decoder for RM code. We expect that CQI/RI report will be in slow time scale as it has to go along with data hence there is not much difference between if it is transmitted as UCI or as MAC CE. However, MAC CE approach is much simpler in terms of specification work and implementation.</w:t>
      </w:r>
    </w:p>
    <w:p w14:paraId="3E7E002E" w14:textId="0B4382EB" w:rsidR="00CE2A80" w:rsidRPr="002F77CA" w:rsidRDefault="00CE2A80" w:rsidP="008B520D">
      <w:pPr>
        <w:jc w:val="both"/>
        <w:rPr>
          <w:b/>
          <w:lang w:eastAsia="zh-CN"/>
        </w:rPr>
      </w:pPr>
      <w:r w:rsidRPr="002F77CA">
        <w:rPr>
          <w:b/>
          <w:lang w:eastAsia="zh-CN"/>
        </w:rPr>
        <w:t>Proposal</w:t>
      </w:r>
      <w:r w:rsidR="00F1071C">
        <w:rPr>
          <w:b/>
          <w:lang w:eastAsia="zh-CN"/>
        </w:rPr>
        <w:t xml:space="preserve"> </w:t>
      </w:r>
      <w:r w:rsidR="000C0CF3">
        <w:rPr>
          <w:b/>
          <w:lang w:eastAsia="zh-CN"/>
        </w:rPr>
        <w:t>23</w:t>
      </w:r>
      <w:r w:rsidRPr="002F77CA">
        <w:rPr>
          <w:b/>
          <w:lang w:eastAsia="zh-CN"/>
        </w:rPr>
        <w:t>: CQI/RI is transmitted as part of MAC CE.</w:t>
      </w:r>
    </w:p>
    <w:p w14:paraId="02D9C599" w14:textId="77777777" w:rsidR="008B520D" w:rsidRPr="001B1671" w:rsidRDefault="008B520D" w:rsidP="008B520D">
      <w:pPr>
        <w:jc w:val="both"/>
        <w:rPr>
          <w:lang w:eastAsia="zh-CN"/>
        </w:rPr>
      </w:pPr>
      <w:r w:rsidRPr="001B1671">
        <w:rPr>
          <w:lang w:eastAsia="zh-CN"/>
        </w:rPr>
        <w:t xml:space="preserve">For both unicast and groupcast traffic, a trade-off exists in enabling HARQ operation. Re-transmissions do allow for combining gains resulting in improved decoding performance. However, this comes at a cost of higher interference in the system overall due to additional transmissions and also the cost of half duplex for the transmit UE since the UE would not be able to decode any traffic during its transmissions. </w:t>
      </w:r>
    </w:p>
    <w:p w14:paraId="777E2CBC" w14:textId="77777777" w:rsidR="008B520D" w:rsidRPr="001B1671" w:rsidRDefault="008B520D" w:rsidP="008B520D">
      <w:pPr>
        <w:jc w:val="both"/>
        <w:rPr>
          <w:lang w:eastAsia="zh-CN"/>
        </w:rPr>
      </w:pPr>
      <w:r w:rsidRPr="001B1671">
        <w:rPr>
          <w:lang w:eastAsia="zh-CN"/>
        </w:rPr>
        <w:t xml:space="preserve">It is considered that in heavily congested scenarios, enabling HARQ operation not only result in diminishing returns but also cause losses in some cases. Therefore, it is essential to specify a mechanism to disable HARQ when channel congestion rises beyond a threshold. The threshold would be pre-configured and channel congestion may be evaluated using a metric similar to CBR as defined in REL 14/15. </w:t>
      </w:r>
    </w:p>
    <w:p w14:paraId="3E87244E" w14:textId="43A5DD84" w:rsidR="008B520D" w:rsidRDefault="008B520D" w:rsidP="008B520D">
      <w:pPr>
        <w:jc w:val="both"/>
        <w:rPr>
          <w:b/>
          <w:lang w:eastAsia="zh-CN"/>
        </w:rPr>
      </w:pPr>
      <w:r w:rsidRPr="001B1671">
        <w:rPr>
          <w:b/>
          <w:lang w:eastAsia="zh-CN"/>
        </w:rPr>
        <w:t xml:space="preserve">Proposal </w:t>
      </w:r>
      <w:r w:rsidR="000C0CF3">
        <w:rPr>
          <w:b/>
          <w:lang w:eastAsia="zh-CN"/>
        </w:rPr>
        <w:t>24</w:t>
      </w:r>
      <w:r w:rsidRPr="001B1671">
        <w:rPr>
          <w:b/>
          <w:lang w:eastAsia="zh-CN"/>
        </w:rPr>
        <w:t xml:space="preserve">: Introduce support for a mechanism to disable HARQ operation for both groupcast and unicast traffic if the channel congestion </w:t>
      </w:r>
      <w:r>
        <w:rPr>
          <w:b/>
          <w:lang w:eastAsia="zh-CN"/>
        </w:rPr>
        <w:t>level.</w:t>
      </w:r>
    </w:p>
    <w:p w14:paraId="6188A66A" w14:textId="77777777" w:rsidR="008B520D" w:rsidRPr="001B1671" w:rsidRDefault="008B520D" w:rsidP="008B520D">
      <w:pPr>
        <w:pStyle w:val="Heading1"/>
        <w:numPr>
          <w:ilvl w:val="0"/>
          <w:numId w:val="1"/>
        </w:numPr>
        <w:jc w:val="both"/>
        <w:rPr>
          <w:rFonts w:ascii="Times New Roman" w:hAnsi="Times New Roman"/>
          <w:lang w:eastAsia="zh-CN"/>
        </w:rPr>
      </w:pPr>
      <w:r w:rsidRPr="001B1671">
        <w:rPr>
          <w:rFonts w:ascii="Times New Roman" w:hAnsi="Times New Roman"/>
          <w:lang w:eastAsia="zh-CN"/>
        </w:rPr>
        <w:t>Conclusion</w:t>
      </w:r>
    </w:p>
    <w:p w14:paraId="6C3F5A6B" w14:textId="75ADD168" w:rsidR="008B520D" w:rsidRDefault="008B520D" w:rsidP="008B520D">
      <w:pPr>
        <w:jc w:val="both"/>
      </w:pPr>
      <w:r w:rsidRPr="001B1671">
        <w:t xml:space="preserve">In this contribution, </w:t>
      </w:r>
      <w:r w:rsidR="009C6B3D">
        <w:t>physical layer procedures cover HARQ feedback and CSI feedback are discussed. We propose:</w:t>
      </w:r>
      <w:bookmarkEnd w:id="0"/>
    </w:p>
    <w:p w14:paraId="23D4285F" w14:textId="77777777" w:rsidR="00751C8E" w:rsidRDefault="00751C8E" w:rsidP="00751C8E">
      <w:pPr>
        <w:jc w:val="both"/>
      </w:pPr>
      <w:r w:rsidRPr="001B1671">
        <w:rPr>
          <w:b/>
        </w:rPr>
        <w:t xml:space="preserve">Proposal </w:t>
      </w:r>
      <w:r>
        <w:rPr>
          <w:b/>
        </w:rPr>
        <w:t>1</w:t>
      </w:r>
      <w:r w:rsidRPr="001B1671">
        <w:rPr>
          <w:b/>
        </w:rPr>
        <w:t xml:space="preserve">: </w:t>
      </w:r>
      <w:r>
        <w:rPr>
          <w:b/>
        </w:rPr>
        <w:t>Specify</w:t>
      </w:r>
      <w:r w:rsidRPr="001B1671">
        <w:rPr>
          <w:b/>
        </w:rPr>
        <w:t xml:space="preserve"> the Rel-14 LTE-V2X Zone ID concept to put UE location information in the SCI to assist distance based NACK feedback.</w:t>
      </w:r>
      <w:r>
        <w:t xml:space="preserve"> </w:t>
      </w:r>
    </w:p>
    <w:p w14:paraId="0FE9E711" w14:textId="77777777" w:rsidR="00751C8E" w:rsidRPr="00F10D5D" w:rsidRDefault="00751C8E" w:rsidP="00751C8E">
      <w:pPr>
        <w:jc w:val="both"/>
        <w:rPr>
          <w:b/>
        </w:rPr>
      </w:pPr>
      <w:r w:rsidRPr="00F10D5D">
        <w:rPr>
          <w:b/>
        </w:rPr>
        <w:t xml:space="preserve">Proposal </w:t>
      </w:r>
      <w:r>
        <w:rPr>
          <w:b/>
        </w:rPr>
        <w:t>2</w:t>
      </w:r>
      <w:r w:rsidRPr="00F10D5D">
        <w:rPr>
          <w:b/>
        </w:rPr>
        <w:t>: Zone size should be pre-configured to all UEs.</w:t>
      </w:r>
    </w:p>
    <w:p w14:paraId="1B522E67" w14:textId="77777777" w:rsidR="00751C8E" w:rsidRPr="00F10D5D" w:rsidRDefault="00751C8E" w:rsidP="00751C8E">
      <w:pPr>
        <w:jc w:val="both"/>
        <w:rPr>
          <w:b/>
        </w:rPr>
      </w:pPr>
      <w:r w:rsidRPr="00F10D5D">
        <w:rPr>
          <w:b/>
        </w:rPr>
        <w:t xml:space="preserve">Proposal </w:t>
      </w:r>
      <w:r>
        <w:rPr>
          <w:b/>
        </w:rPr>
        <w:t>2b</w:t>
      </w:r>
      <w:r w:rsidRPr="00F10D5D">
        <w:rPr>
          <w:b/>
        </w:rPr>
        <w:t xml:space="preserve">: </w:t>
      </w:r>
      <w:r>
        <w:rPr>
          <w:b/>
        </w:rPr>
        <w:t>SCI carries zone ID of the transmitter. 8-10 bits are sufficient for the purpose of zone ID indication.</w:t>
      </w:r>
    </w:p>
    <w:p w14:paraId="122F0388" w14:textId="77777777" w:rsidR="00751C8E" w:rsidRPr="00F10D5D" w:rsidRDefault="00751C8E" w:rsidP="00751C8E">
      <w:pPr>
        <w:jc w:val="both"/>
        <w:rPr>
          <w:b/>
        </w:rPr>
      </w:pPr>
      <w:r w:rsidRPr="00F10D5D">
        <w:rPr>
          <w:b/>
        </w:rPr>
        <w:t xml:space="preserve">Proposal </w:t>
      </w:r>
      <w:r>
        <w:rPr>
          <w:b/>
        </w:rPr>
        <w:t>3</w:t>
      </w:r>
      <w:r w:rsidRPr="00F10D5D">
        <w:rPr>
          <w:b/>
        </w:rPr>
        <w:t xml:space="preserve">: Minimum communication range is transmitted in SCI </w:t>
      </w:r>
      <w:r w:rsidRPr="001B1671">
        <w:rPr>
          <w:b/>
        </w:rPr>
        <w:t>to assist distance based NACK feedback.</w:t>
      </w:r>
    </w:p>
    <w:p w14:paraId="30A73300" w14:textId="77777777" w:rsidR="00751C8E" w:rsidRPr="00F10D5D" w:rsidRDefault="00751C8E" w:rsidP="00751C8E">
      <w:pPr>
        <w:jc w:val="both"/>
        <w:rPr>
          <w:b/>
        </w:rPr>
      </w:pPr>
      <w:r w:rsidRPr="00F10D5D">
        <w:rPr>
          <w:b/>
        </w:rPr>
        <w:t xml:space="preserve">Proposal </w:t>
      </w:r>
      <w:r>
        <w:rPr>
          <w:b/>
        </w:rPr>
        <w:t>3</w:t>
      </w:r>
      <w:r w:rsidRPr="00F10D5D">
        <w:rPr>
          <w:b/>
        </w:rPr>
        <w:t xml:space="preserve">b: </w:t>
      </w:r>
      <w:r>
        <w:rPr>
          <w:b/>
        </w:rPr>
        <w:t>4-</w:t>
      </w:r>
      <w:r w:rsidRPr="00F10D5D">
        <w:rPr>
          <w:b/>
        </w:rPr>
        <w:t>5 bits are sufficient to represent minimum communication range</w:t>
      </w:r>
      <w:r>
        <w:rPr>
          <w:b/>
        </w:rPr>
        <w:t xml:space="preserve"> which can be represented in either number of zones or configured quantised steps of meters</w:t>
      </w:r>
      <w:r w:rsidRPr="00F10D5D">
        <w:rPr>
          <w:b/>
        </w:rPr>
        <w:t>.</w:t>
      </w:r>
    </w:p>
    <w:p w14:paraId="0C20891B" w14:textId="77777777" w:rsidR="00751C8E" w:rsidRDefault="00751C8E" w:rsidP="00751C8E">
      <w:pPr>
        <w:jc w:val="both"/>
        <w:rPr>
          <w:b/>
        </w:rPr>
      </w:pPr>
      <w:r>
        <w:rPr>
          <w:b/>
        </w:rPr>
        <w:t xml:space="preserve">Proposal 4: In addition to TX-RX geographical distance, L1-RSRP is not required for the purpose of HARQ feedback. </w:t>
      </w:r>
    </w:p>
    <w:p w14:paraId="2D8E1DD3" w14:textId="77777777" w:rsidR="00751C8E" w:rsidRPr="001B1671" w:rsidRDefault="00751C8E" w:rsidP="00751C8E">
      <w:pPr>
        <w:jc w:val="both"/>
        <w:rPr>
          <w:b/>
        </w:rPr>
      </w:pPr>
      <w:r w:rsidRPr="001B1671">
        <w:rPr>
          <w:b/>
        </w:rPr>
        <w:t xml:space="preserve">Proposal </w:t>
      </w:r>
      <w:r>
        <w:rPr>
          <w:b/>
        </w:rPr>
        <w:t>5</w:t>
      </w:r>
      <w:r w:rsidRPr="001B1671">
        <w:rPr>
          <w:b/>
        </w:rPr>
        <w:t>: No need to over optimise the system for the case of DTX as UEs can always get benefitted by retransmissions cause by NACK feedback from some other UE in the group.</w:t>
      </w:r>
    </w:p>
    <w:p w14:paraId="2F2B9844" w14:textId="77777777" w:rsidR="00751C8E" w:rsidRPr="001B1671" w:rsidRDefault="00751C8E" w:rsidP="00751C8E">
      <w:pPr>
        <w:jc w:val="both"/>
        <w:rPr>
          <w:b/>
        </w:rPr>
      </w:pPr>
      <w:r w:rsidRPr="001B1671">
        <w:rPr>
          <w:b/>
        </w:rPr>
        <w:t xml:space="preserve">Proposal </w:t>
      </w:r>
      <w:r>
        <w:rPr>
          <w:b/>
        </w:rPr>
        <w:t>6</w:t>
      </w:r>
      <w:r w:rsidRPr="001B1671">
        <w:rPr>
          <w:b/>
        </w:rPr>
        <w:t>: No need to handle destructive channel sum effect of HARQ-NACK transmission from multiple UEs.</w:t>
      </w:r>
    </w:p>
    <w:p w14:paraId="7AE6176E" w14:textId="77777777" w:rsidR="00751C8E" w:rsidRPr="00162750" w:rsidRDefault="00751C8E" w:rsidP="00751C8E">
      <w:pPr>
        <w:jc w:val="both"/>
        <w:rPr>
          <w:b/>
          <w:bCs/>
        </w:rPr>
      </w:pPr>
      <w:r w:rsidRPr="00162750">
        <w:rPr>
          <w:b/>
          <w:bCs/>
        </w:rPr>
        <w:t xml:space="preserve">Proposal 7: To provide sufficient time for control and data decoding in complete BWP and prepare for one or more HARQ feedback </w:t>
      </w:r>
      <w:r>
        <w:rPr>
          <w:b/>
          <w:bCs/>
        </w:rPr>
        <w:t xml:space="preserve">transmission </w:t>
      </w:r>
      <w:r w:rsidRPr="00162750">
        <w:rPr>
          <w:b/>
          <w:bCs/>
        </w:rPr>
        <w:t>value of K=2 is considered.</w:t>
      </w:r>
    </w:p>
    <w:p w14:paraId="6AB4E3CE" w14:textId="45CB9ABB" w:rsidR="00751C8E" w:rsidRPr="002F77CA" w:rsidRDefault="00751C8E" w:rsidP="00751C8E">
      <w:pPr>
        <w:jc w:val="both"/>
        <w:rPr>
          <w:b/>
        </w:rPr>
      </w:pPr>
      <w:r w:rsidRPr="002F77CA">
        <w:rPr>
          <w:b/>
        </w:rPr>
        <w:t>Proposal</w:t>
      </w:r>
      <w:r>
        <w:rPr>
          <w:b/>
        </w:rPr>
        <w:t xml:space="preserve"> 8</w:t>
      </w:r>
      <w:r w:rsidRPr="002F77CA">
        <w:rPr>
          <w:b/>
        </w:rPr>
        <w:t xml:space="preserve">: Considering overhead associated with HARQ feedback resources and AGC issues caused by </w:t>
      </w:r>
      <w:r>
        <w:rPr>
          <w:b/>
        </w:rPr>
        <w:t>HARQ feedback</w:t>
      </w:r>
      <w:r w:rsidRPr="002F77CA">
        <w:rPr>
          <w:b/>
        </w:rPr>
        <w:t>, support system wide (i.e. in complete SL-BWP) resources for HARQ feedback.</w:t>
      </w:r>
    </w:p>
    <w:p w14:paraId="38944149" w14:textId="2EFBDE83" w:rsidR="00751C8E" w:rsidRPr="002F77CA" w:rsidRDefault="00751C8E" w:rsidP="00751C8E">
      <w:pPr>
        <w:jc w:val="both"/>
        <w:rPr>
          <w:b/>
        </w:rPr>
      </w:pPr>
      <w:r w:rsidRPr="002F77CA">
        <w:rPr>
          <w:b/>
        </w:rPr>
        <w:t>Proposal</w:t>
      </w:r>
      <w:r>
        <w:rPr>
          <w:b/>
        </w:rPr>
        <w:t xml:space="preserve"> 9</w:t>
      </w:r>
      <w:r w:rsidRPr="002F77CA">
        <w:rPr>
          <w:b/>
        </w:rPr>
        <w:t xml:space="preserve">: </w:t>
      </w:r>
      <w:r>
        <w:rPr>
          <w:b/>
        </w:rPr>
        <w:t>Location and periodicity of s</w:t>
      </w:r>
      <w:r w:rsidRPr="002F77CA">
        <w:rPr>
          <w:b/>
        </w:rPr>
        <w:t xml:space="preserve">ystemwide HARQ resources are pre-configured. </w:t>
      </w:r>
    </w:p>
    <w:p w14:paraId="405CDE66" w14:textId="0F94149F" w:rsidR="00751C8E" w:rsidRPr="002F77CA" w:rsidRDefault="00751C8E" w:rsidP="00751C8E">
      <w:pPr>
        <w:jc w:val="both"/>
        <w:rPr>
          <w:b/>
        </w:rPr>
      </w:pPr>
      <w:r w:rsidRPr="002F77CA">
        <w:rPr>
          <w:b/>
        </w:rPr>
        <w:lastRenderedPageBreak/>
        <w:t>Proposal</w:t>
      </w:r>
      <w:r>
        <w:rPr>
          <w:b/>
        </w:rPr>
        <w:t xml:space="preserve"> 10</w:t>
      </w:r>
      <w:r w:rsidRPr="002F77CA">
        <w:rPr>
          <w:b/>
        </w:rPr>
        <w:t xml:space="preserve">: All HARQ feedback resources in a given period will have an associated resource ID. </w:t>
      </w:r>
    </w:p>
    <w:p w14:paraId="45CCC6B9" w14:textId="3EE7C0BF" w:rsidR="00751C8E" w:rsidRPr="002F77CA" w:rsidRDefault="00751C8E" w:rsidP="00751C8E">
      <w:pPr>
        <w:jc w:val="both"/>
        <w:rPr>
          <w:b/>
        </w:rPr>
      </w:pPr>
      <w:r w:rsidRPr="002F77CA">
        <w:rPr>
          <w:b/>
        </w:rPr>
        <w:t xml:space="preserve">Proposal </w:t>
      </w:r>
      <w:r>
        <w:rPr>
          <w:b/>
        </w:rPr>
        <w:t>11</w:t>
      </w:r>
      <w:r w:rsidRPr="002F77CA">
        <w:rPr>
          <w:b/>
        </w:rPr>
        <w:t>: The resource ID to be used for transmission of a HARQ corresponding to a given transmission can be derived using a function based on slot, RB and transmitter ID.</w:t>
      </w:r>
    </w:p>
    <w:p w14:paraId="5BF06E9D" w14:textId="77777777" w:rsidR="00751C8E" w:rsidRDefault="00751C8E" w:rsidP="00751C8E">
      <w:pPr>
        <w:ind w:firstLine="360"/>
        <w:jc w:val="both"/>
        <w:rPr>
          <w:b/>
        </w:rPr>
      </w:pPr>
      <w:r w:rsidRPr="002F77CA">
        <w:rPr>
          <w:b/>
        </w:rPr>
        <w:t>HARQ resource ID = F (Slot # of transmission, start or End RB #, Transmitter L1ID)</w:t>
      </w:r>
    </w:p>
    <w:p w14:paraId="31D05AD9" w14:textId="77777777" w:rsidR="00751C8E" w:rsidRDefault="00751C8E" w:rsidP="00751C8E">
      <w:pPr>
        <w:jc w:val="both"/>
        <w:rPr>
          <w:b/>
        </w:rPr>
      </w:pPr>
      <w:r>
        <w:rPr>
          <w:b/>
        </w:rPr>
        <w:t>Proposal 12: Receiver ID is not required to be considered for determination of HARQ feedback resource in case of NACK based group cast.</w:t>
      </w:r>
    </w:p>
    <w:p w14:paraId="6D6D4C4E" w14:textId="77777777" w:rsidR="00751C8E" w:rsidRDefault="00751C8E" w:rsidP="00751C8E">
      <w:pPr>
        <w:rPr>
          <w:b/>
        </w:rPr>
      </w:pPr>
      <w:r>
        <w:rPr>
          <w:b/>
        </w:rPr>
        <w:t>Proposal 13: (pre)-Configuration provides region for HARQ feedback resources in case of TX UE L1 ID is even or odd numbered.</w:t>
      </w:r>
    </w:p>
    <w:p w14:paraId="15153AB5" w14:textId="77777777" w:rsidR="00751C8E" w:rsidRDefault="00751C8E" w:rsidP="00751C8E">
      <w:pPr>
        <w:rPr>
          <w:b/>
        </w:rPr>
      </w:pPr>
      <w:r>
        <w:rPr>
          <w:b/>
        </w:rPr>
        <w:t>Proposal 14: Each subchannel in a PSFCH period is numbered sequentially. Each PSFCH resource in a PSFCH region is numbered sequentially. There is one to one mapping between subchannel used for transmission in a PSFCH period and the PSFCH resource.</w:t>
      </w:r>
    </w:p>
    <w:p w14:paraId="7556FE9D" w14:textId="5BDA46F0" w:rsidR="00751C8E" w:rsidRDefault="00751C8E" w:rsidP="00A739B6">
      <w:pPr>
        <w:rPr>
          <w:lang w:eastAsia="zh-CN"/>
        </w:rPr>
      </w:pPr>
      <w:r>
        <w:rPr>
          <w:b/>
        </w:rPr>
        <w:t>Proposal 15: Send LS to SA2 to check if AS layer can be made aware of the other group member IDs in case of connection oriented groupcast so that individual ACK resources can be implicitly allocated to each member without much of signalling exchange between group members.</w:t>
      </w:r>
      <w:r w:rsidR="00A739B6">
        <w:rPr>
          <w:lang w:eastAsia="zh-CN"/>
        </w:rPr>
        <w:t xml:space="preserve"> </w:t>
      </w:r>
    </w:p>
    <w:p w14:paraId="7F204AC6" w14:textId="77777777" w:rsidR="00751C8E" w:rsidRDefault="00751C8E" w:rsidP="00751C8E">
      <w:pPr>
        <w:rPr>
          <w:b/>
          <w:bCs/>
          <w:lang w:eastAsia="zh-CN"/>
        </w:rPr>
      </w:pPr>
      <w:r w:rsidRPr="000C0CF3">
        <w:rPr>
          <w:b/>
          <w:bCs/>
          <w:lang w:eastAsia="zh-CN"/>
        </w:rPr>
        <w:t>Proposal 16: In case of transmission and reception overlap of PSFCH</w:t>
      </w:r>
      <w:r>
        <w:rPr>
          <w:b/>
          <w:bCs/>
          <w:lang w:eastAsia="zh-CN"/>
        </w:rPr>
        <w:t xml:space="preserve"> for NACK</w:t>
      </w:r>
      <w:r w:rsidRPr="000C0CF3">
        <w:rPr>
          <w:b/>
          <w:bCs/>
          <w:lang w:eastAsia="zh-CN"/>
        </w:rPr>
        <w:t xml:space="preserve">, UE prioritise </w:t>
      </w:r>
      <w:proofErr w:type="spellStart"/>
      <w:r w:rsidRPr="000C0CF3">
        <w:rPr>
          <w:b/>
          <w:bCs/>
          <w:lang w:eastAsia="zh-CN"/>
        </w:rPr>
        <w:t>Transmisison</w:t>
      </w:r>
      <w:proofErr w:type="spellEnd"/>
      <w:r w:rsidRPr="000C0CF3">
        <w:rPr>
          <w:b/>
          <w:bCs/>
          <w:lang w:eastAsia="zh-CN"/>
        </w:rPr>
        <w:t xml:space="preserve"> or </w:t>
      </w:r>
      <w:proofErr w:type="spellStart"/>
      <w:r w:rsidRPr="000C0CF3">
        <w:rPr>
          <w:b/>
          <w:bCs/>
          <w:lang w:eastAsia="zh-CN"/>
        </w:rPr>
        <w:t>receoption</w:t>
      </w:r>
      <w:proofErr w:type="spellEnd"/>
      <w:r w:rsidRPr="000C0CF3">
        <w:rPr>
          <w:b/>
          <w:bCs/>
          <w:lang w:eastAsia="zh-CN"/>
        </w:rPr>
        <w:t xml:space="preserve"> based on the QoS (e.g. Priority) of the transmission indicated in the corresponding SCI.</w:t>
      </w:r>
    </w:p>
    <w:p w14:paraId="14E17CE7" w14:textId="77777777" w:rsidR="00751C8E" w:rsidRPr="004D601E" w:rsidRDefault="00751C8E" w:rsidP="00751C8E">
      <w:pPr>
        <w:rPr>
          <w:b/>
          <w:bCs/>
          <w:lang w:eastAsia="zh-CN"/>
        </w:rPr>
      </w:pPr>
      <w:r w:rsidRPr="004D601E">
        <w:rPr>
          <w:b/>
          <w:bCs/>
          <w:lang w:eastAsia="zh-CN"/>
        </w:rPr>
        <w:t>Proposal 16b: Prioritise reception of HARQ feedback compared to HARQ ACK transmission.</w:t>
      </w:r>
    </w:p>
    <w:p w14:paraId="7B86800F" w14:textId="77777777" w:rsidR="00751C8E" w:rsidRPr="000C0CF3" w:rsidRDefault="00751C8E" w:rsidP="00751C8E">
      <w:pPr>
        <w:rPr>
          <w:b/>
          <w:bCs/>
          <w:lang w:eastAsia="zh-CN"/>
        </w:rPr>
      </w:pPr>
      <w:r w:rsidRPr="000C0CF3">
        <w:rPr>
          <w:b/>
          <w:bCs/>
          <w:lang w:eastAsia="zh-CN"/>
        </w:rPr>
        <w:t>Proposal 17: In case UE receives SCI from multiple UEs and the associated PSFCH appear in same slot then UE transmits multiple PSFCH simultaneously.</w:t>
      </w:r>
    </w:p>
    <w:p w14:paraId="26FD2265" w14:textId="77777777" w:rsidR="00751C8E" w:rsidRPr="000C0CF3" w:rsidRDefault="00751C8E" w:rsidP="00751C8E">
      <w:pPr>
        <w:rPr>
          <w:b/>
          <w:bCs/>
          <w:lang w:eastAsia="zh-CN"/>
        </w:rPr>
      </w:pPr>
      <w:r w:rsidRPr="000C0CF3">
        <w:rPr>
          <w:b/>
          <w:bCs/>
          <w:lang w:eastAsia="zh-CN"/>
        </w:rPr>
        <w:t>Proposal 18: In case UE receives multiple SCIs from same UE and the associated PSFCHs appear in same slot then UE transmits multiple PSFCHs simultaneously.</w:t>
      </w:r>
    </w:p>
    <w:p w14:paraId="581D473E" w14:textId="77777777" w:rsidR="00751C8E" w:rsidRPr="000C0CF3" w:rsidRDefault="00751C8E" w:rsidP="00751C8E">
      <w:pPr>
        <w:rPr>
          <w:b/>
          <w:bCs/>
          <w:lang w:eastAsia="zh-CN"/>
        </w:rPr>
      </w:pPr>
      <w:r w:rsidRPr="000C0CF3">
        <w:rPr>
          <w:b/>
          <w:bCs/>
          <w:lang w:eastAsia="zh-CN"/>
        </w:rPr>
        <w:t xml:space="preserve">Proposal 19: Send LS to RAN4 to ask for MPR requirement with respect to multiple PSFCH </w:t>
      </w:r>
      <w:proofErr w:type="spellStart"/>
      <w:r w:rsidRPr="000C0CF3">
        <w:rPr>
          <w:b/>
          <w:bCs/>
          <w:lang w:eastAsia="zh-CN"/>
        </w:rPr>
        <w:t>transmisisons</w:t>
      </w:r>
      <w:proofErr w:type="spellEnd"/>
      <w:r w:rsidRPr="000C0CF3">
        <w:rPr>
          <w:b/>
          <w:bCs/>
          <w:lang w:eastAsia="zh-CN"/>
        </w:rPr>
        <w:t xml:space="preserve"> simultaneously in a symbol.</w:t>
      </w:r>
    </w:p>
    <w:p w14:paraId="46299D78" w14:textId="3906FF68" w:rsidR="00751C8E" w:rsidRPr="001B1671" w:rsidRDefault="00751C8E" w:rsidP="00751C8E">
      <w:pPr>
        <w:jc w:val="both"/>
        <w:rPr>
          <w:lang w:eastAsia="zh-CN"/>
        </w:rPr>
      </w:pPr>
      <w:r w:rsidRPr="001B1671">
        <w:rPr>
          <w:b/>
          <w:lang w:eastAsia="zh-CN"/>
        </w:rPr>
        <w:t xml:space="preserve">Proposal </w:t>
      </w:r>
      <w:r>
        <w:rPr>
          <w:b/>
          <w:lang w:eastAsia="zh-CN"/>
        </w:rPr>
        <w:t>20</w:t>
      </w:r>
      <w:r w:rsidRPr="001B1671">
        <w:rPr>
          <w:b/>
          <w:lang w:eastAsia="zh-CN"/>
        </w:rPr>
        <w:t xml:space="preserve">: </w:t>
      </w:r>
      <w:r w:rsidRPr="001B1671">
        <w:rPr>
          <w:b/>
        </w:rPr>
        <w:t>Layer-1 destination ID is derived from L2 destination ID by selecting a fixed</w:t>
      </w:r>
      <w:r>
        <w:rPr>
          <w:b/>
        </w:rPr>
        <w:t xml:space="preserve"> (8bits)</w:t>
      </w:r>
      <w:r w:rsidRPr="001B1671">
        <w:rPr>
          <w:b/>
        </w:rPr>
        <w:t xml:space="preserve"> number of LSBs</w:t>
      </w:r>
      <w:r w:rsidRPr="001B1671">
        <w:rPr>
          <w:lang w:eastAsia="zh-CN"/>
        </w:rPr>
        <w:t xml:space="preserve"> </w:t>
      </w:r>
    </w:p>
    <w:p w14:paraId="796A922D" w14:textId="5BBD5193" w:rsidR="00751C8E" w:rsidRPr="001B1671" w:rsidRDefault="00751C8E" w:rsidP="00751C8E">
      <w:pPr>
        <w:jc w:val="both"/>
        <w:rPr>
          <w:b/>
          <w:lang w:eastAsia="zh-CN"/>
        </w:rPr>
      </w:pPr>
      <w:r w:rsidRPr="001B1671">
        <w:rPr>
          <w:b/>
          <w:lang w:eastAsia="zh-CN"/>
        </w:rPr>
        <w:t xml:space="preserve">Proposal </w:t>
      </w:r>
      <w:r>
        <w:rPr>
          <w:b/>
          <w:lang w:eastAsia="zh-CN"/>
        </w:rPr>
        <w:t>21</w:t>
      </w:r>
      <w:r w:rsidRPr="001B1671">
        <w:rPr>
          <w:b/>
          <w:lang w:eastAsia="zh-CN"/>
        </w:rPr>
        <w:t xml:space="preserve">: Layer-1 Source ID is included as part of PSCCH is derived from the </w:t>
      </w:r>
      <w:r w:rsidRPr="001B1671">
        <w:rPr>
          <w:b/>
        </w:rPr>
        <w:t xml:space="preserve">L2 Source ID by selecting a fixed number </w:t>
      </w:r>
      <w:r>
        <w:rPr>
          <w:b/>
        </w:rPr>
        <w:t xml:space="preserve">(8 bits) </w:t>
      </w:r>
      <w:r w:rsidRPr="001B1671">
        <w:rPr>
          <w:b/>
        </w:rPr>
        <w:t>of LSBs</w:t>
      </w:r>
    </w:p>
    <w:p w14:paraId="6E833BEF" w14:textId="61991B2C" w:rsidR="00751C8E" w:rsidRPr="001B1671" w:rsidRDefault="00751C8E" w:rsidP="00751C8E">
      <w:pPr>
        <w:jc w:val="both"/>
        <w:rPr>
          <w:b/>
          <w:lang w:eastAsia="zh-CN"/>
        </w:rPr>
      </w:pPr>
      <w:r>
        <w:rPr>
          <w:b/>
          <w:lang w:eastAsia="zh-CN"/>
        </w:rPr>
        <w:t>Proposal 22: Specify a joint CQI/RI table in the specification. RX UE sends index of this table to TX UE in PSSCH.</w:t>
      </w:r>
    </w:p>
    <w:p w14:paraId="67DE0473" w14:textId="2823F6E8" w:rsidR="00751C8E" w:rsidRPr="002F77CA" w:rsidRDefault="00751C8E" w:rsidP="00751C8E">
      <w:pPr>
        <w:jc w:val="both"/>
        <w:rPr>
          <w:b/>
          <w:lang w:eastAsia="zh-CN"/>
        </w:rPr>
      </w:pPr>
      <w:r w:rsidRPr="002F77CA">
        <w:rPr>
          <w:b/>
          <w:lang w:eastAsia="zh-CN"/>
        </w:rPr>
        <w:t>Proposal</w:t>
      </w:r>
      <w:r>
        <w:rPr>
          <w:b/>
          <w:lang w:eastAsia="zh-CN"/>
        </w:rPr>
        <w:t xml:space="preserve"> 23</w:t>
      </w:r>
      <w:r w:rsidRPr="002F77CA">
        <w:rPr>
          <w:b/>
          <w:lang w:eastAsia="zh-CN"/>
        </w:rPr>
        <w:t>: CQI/RI is transmitted as part of MAC CE.</w:t>
      </w:r>
    </w:p>
    <w:p w14:paraId="182522C5" w14:textId="239B71C0" w:rsidR="00751C8E" w:rsidRDefault="00751C8E" w:rsidP="00751C8E">
      <w:pPr>
        <w:jc w:val="both"/>
        <w:rPr>
          <w:b/>
          <w:lang w:eastAsia="zh-CN"/>
        </w:rPr>
      </w:pPr>
      <w:r w:rsidRPr="001B1671">
        <w:rPr>
          <w:b/>
          <w:lang w:eastAsia="zh-CN"/>
        </w:rPr>
        <w:t xml:space="preserve">Proposal </w:t>
      </w:r>
      <w:r>
        <w:rPr>
          <w:b/>
          <w:lang w:eastAsia="zh-CN"/>
        </w:rPr>
        <w:t>24</w:t>
      </w:r>
      <w:r w:rsidRPr="001B1671">
        <w:rPr>
          <w:b/>
          <w:lang w:eastAsia="zh-CN"/>
        </w:rPr>
        <w:t xml:space="preserve">: Introduce support for a mechanism to disable HARQ operation for both groupcast and unicast traffic if the channel congestion </w:t>
      </w:r>
      <w:r>
        <w:rPr>
          <w:b/>
          <w:lang w:eastAsia="zh-CN"/>
        </w:rPr>
        <w:t>level.</w:t>
      </w:r>
    </w:p>
    <w:p w14:paraId="30828D1B" w14:textId="3BBF101D" w:rsidR="009C6B3D" w:rsidRPr="001B1671" w:rsidRDefault="009C6B3D" w:rsidP="008B520D">
      <w:pPr>
        <w:jc w:val="both"/>
        <w:rPr>
          <w:b/>
          <w:lang w:eastAsia="zh-CN"/>
        </w:rPr>
      </w:pPr>
    </w:p>
    <w:p w14:paraId="557CB753" w14:textId="77777777" w:rsidR="008B520D" w:rsidRPr="001B1671" w:rsidRDefault="008B520D" w:rsidP="008B520D">
      <w:pPr>
        <w:pStyle w:val="Heading1"/>
        <w:numPr>
          <w:ilvl w:val="0"/>
          <w:numId w:val="1"/>
        </w:numPr>
        <w:jc w:val="both"/>
        <w:rPr>
          <w:rFonts w:ascii="Times New Roman" w:hAnsi="Times New Roman"/>
        </w:rPr>
      </w:pPr>
      <w:r w:rsidRPr="001B1671">
        <w:rPr>
          <w:rFonts w:ascii="Times New Roman" w:hAnsi="Times New Roman"/>
        </w:rPr>
        <w:t>References</w:t>
      </w:r>
    </w:p>
    <w:p w14:paraId="2C91E01E" w14:textId="5B0ADA97" w:rsidR="008B520D" w:rsidRDefault="00E60830" w:rsidP="008B520D">
      <w:pPr>
        <w:jc w:val="both"/>
      </w:pPr>
      <w:r w:rsidRPr="00E60830">
        <w:t>[1]</w:t>
      </w:r>
      <w:r>
        <w:t xml:space="preserve"> RP</w:t>
      </w:r>
      <w:r w:rsidRPr="00E60830">
        <w:t>-190766, “New WID on 5G V2X with NR sidelink”</w:t>
      </w:r>
    </w:p>
    <w:p w14:paraId="4A70B0E4" w14:textId="447AEA54" w:rsidR="00F21784" w:rsidRDefault="00F21784" w:rsidP="008B520D">
      <w:pPr>
        <w:jc w:val="both"/>
      </w:pPr>
      <w:r>
        <w:t>[2] Chairman’s notes RAN1 #97</w:t>
      </w:r>
    </w:p>
    <w:p w14:paraId="5CB82DE7" w14:textId="20C5EBCF" w:rsidR="009C6B3D" w:rsidRDefault="009C6B3D" w:rsidP="008B520D">
      <w:pPr>
        <w:jc w:val="both"/>
      </w:pPr>
    </w:p>
    <w:p w14:paraId="63F42576" w14:textId="6E9FEFA8" w:rsidR="009C6B3D" w:rsidRDefault="009C6B3D" w:rsidP="008B520D">
      <w:pPr>
        <w:jc w:val="both"/>
      </w:pPr>
    </w:p>
    <w:p w14:paraId="467D9C7C" w14:textId="31AA0F72" w:rsidR="009C6B3D" w:rsidRPr="001B1671" w:rsidRDefault="009C6B3D" w:rsidP="009C6B3D">
      <w:pPr>
        <w:pStyle w:val="Heading1"/>
        <w:numPr>
          <w:ilvl w:val="0"/>
          <w:numId w:val="1"/>
        </w:numPr>
        <w:jc w:val="both"/>
        <w:rPr>
          <w:rFonts w:ascii="Times New Roman" w:hAnsi="Times New Roman"/>
        </w:rPr>
      </w:pPr>
      <w:r>
        <w:rPr>
          <w:rFonts w:ascii="Times New Roman" w:hAnsi="Times New Roman"/>
        </w:rPr>
        <w:t>Appendix</w:t>
      </w:r>
    </w:p>
    <w:p w14:paraId="02276AFF" w14:textId="0478F447" w:rsidR="009C6B3D" w:rsidRDefault="009C6B3D" w:rsidP="008B520D">
      <w:pPr>
        <w:jc w:val="both"/>
      </w:pPr>
    </w:p>
    <w:p w14:paraId="4754B82F" w14:textId="65D8D5F9" w:rsidR="009C6B3D" w:rsidRDefault="009C6B3D" w:rsidP="009C6B3D">
      <w:pPr>
        <w:jc w:val="both"/>
        <w:rPr>
          <w:b/>
          <w:sz w:val="22"/>
        </w:rPr>
      </w:pPr>
      <w:r w:rsidRPr="001B1671">
        <w:rPr>
          <w:b/>
          <w:sz w:val="22"/>
        </w:rPr>
        <w:t>Simulation Result</w:t>
      </w:r>
      <w:r>
        <w:rPr>
          <w:b/>
          <w:sz w:val="22"/>
        </w:rPr>
        <w:t>s</w:t>
      </w:r>
    </w:p>
    <w:p w14:paraId="182AB460" w14:textId="77777777" w:rsidR="009C6B3D" w:rsidRDefault="009C6B3D" w:rsidP="009C6B3D">
      <w:pPr>
        <w:jc w:val="both"/>
      </w:pPr>
      <w:r>
        <w:t>The performance of the NACK based scheme described in the previous section is shown below for Highway in Figures 6, 7 and 8 and for Urban scenarios in Figures 9, 10 and 11 for Groupcast transmissions. The corresponding simulation assumptions are shown in Table 1.</w:t>
      </w:r>
    </w:p>
    <w:p w14:paraId="39567D6C" w14:textId="77777777" w:rsidR="009C6B3D" w:rsidRPr="003926BE" w:rsidRDefault="009C6B3D" w:rsidP="009C6B3D">
      <w:pPr>
        <w:jc w:val="center"/>
        <w:rPr>
          <w:b/>
          <w:lang w:eastAsia="zh-CN"/>
        </w:rPr>
      </w:pPr>
      <w:r w:rsidRPr="003926BE">
        <w:rPr>
          <w:b/>
          <w:lang w:eastAsia="zh-CN"/>
        </w:rPr>
        <w:t>Table 1: Simulation Assumptions</w:t>
      </w:r>
    </w:p>
    <w:tbl>
      <w:tblPr>
        <w:tblStyle w:val="ListTable3-Accent1"/>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2"/>
        <w:gridCol w:w="5348"/>
      </w:tblGrid>
      <w:tr w:rsidR="009C6B3D" w:rsidRPr="0059724E" w14:paraId="1BDAC7AD" w14:textId="77777777" w:rsidTr="001A2512">
        <w:trPr>
          <w:cnfStyle w:val="100000000000" w:firstRow="1" w:lastRow="0" w:firstColumn="0" w:lastColumn="0" w:oddVBand="0" w:evenVBand="0" w:oddHBand="0" w:evenHBand="0" w:firstRowFirstColumn="0" w:firstRowLastColumn="0" w:lastRowFirstColumn="0" w:lastRowLastColumn="0"/>
          <w:trHeight w:val="374"/>
          <w:jc w:val="center"/>
        </w:trPr>
        <w:tc>
          <w:tcPr>
            <w:cnfStyle w:val="001000000100" w:firstRow="0" w:lastRow="0" w:firstColumn="1" w:lastColumn="0" w:oddVBand="0" w:evenVBand="0" w:oddHBand="0" w:evenHBand="0" w:firstRowFirstColumn="1" w:firstRowLastColumn="0" w:lastRowFirstColumn="0" w:lastRowLastColumn="0"/>
            <w:tcW w:w="3712" w:type="dxa"/>
            <w:vAlign w:val="center"/>
          </w:tcPr>
          <w:p w14:paraId="46167B11" w14:textId="77777777" w:rsidR="009C6B3D" w:rsidRPr="0059724E" w:rsidRDefault="009C6B3D" w:rsidP="001A2512">
            <w:pPr>
              <w:spacing w:after="0"/>
              <w:jc w:val="both"/>
              <w:rPr>
                <w:szCs w:val="18"/>
                <w:lang w:eastAsia="zh-CN"/>
              </w:rPr>
            </w:pPr>
            <w:r w:rsidRPr="0059724E">
              <w:rPr>
                <w:szCs w:val="18"/>
                <w:lang w:eastAsia="zh-CN"/>
              </w:rPr>
              <w:t>Parameter</w:t>
            </w:r>
          </w:p>
        </w:tc>
        <w:tc>
          <w:tcPr>
            <w:tcW w:w="5348" w:type="dxa"/>
            <w:vAlign w:val="center"/>
          </w:tcPr>
          <w:p w14:paraId="677C050E" w14:textId="77777777" w:rsidR="009C6B3D" w:rsidRPr="0059724E" w:rsidRDefault="009C6B3D" w:rsidP="001A2512">
            <w:pPr>
              <w:spacing w:after="0"/>
              <w:jc w:val="both"/>
              <w:cnfStyle w:val="100000000000" w:firstRow="1" w:lastRow="0" w:firstColumn="0" w:lastColumn="0" w:oddVBand="0" w:evenVBand="0" w:oddHBand="0" w:evenHBand="0" w:firstRowFirstColumn="0" w:firstRowLastColumn="0" w:lastRowFirstColumn="0" w:lastRowLastColumn="0"/>
              <w:rPr>
                <w:szCs w:val="18"/>
                <w:lang w:eastAsia="zh-CN"/>
              </w:rPr>
            </w:pPr>
            <w:r w:rsidRPr="0059724E">
              <w:rPr>
                <w:szCs w:val="18"/>
                <w:lang w:eastAsia="zh-CN"/>
              </w:rPr>
              <w:t>Groupcast</w:t>
            </w:r>
          </w:p>
        </w:tc>
      </w:tr>
      <w:tr w:rsidR="009C6B3D" w:rsidRPr="0059724E" w14:paraId="07C2E15F" w14:textId="77777777" w:rsidTr="001A2512">
        <w:trPr>
          <w:cnfStyle w:val="000000100000" w:firstRow="0" w:lastRow="0" w:firstColumn="0" w:lastColumn="0" w:oddVBand="0" w:evenVBand="0" w:oddHBand="1" w:evenHBand="0" w:firstRowFirstColumn="0" w:firstRowLastColumn="0" w:lastRowFirstColumn="0" w:lastRowLastColumn="0"/>
          <w:trHeight w:val="304"/>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332AE64E" w14:textId="77777777" w:rsidR="009C6B3D" w:rsidRPr="0059724E" w:rsidRDefault="009C6B3D" w:rsidP="001A2512">
            <w:pPr>
              <w:spacing w:after="0"/>
              <w:rPr>
                <w:sz w:val="18"/>
                <w:szCs w:val="18"/>
                <w:lang w:eastAsia="zh-CN"/>
              </w:rPr>
            </w:pPr>
            <w:r w:rsidRPr="0059724E">
              <w:rPr>
                <w:sz w:val="18"/>
                <w:szCs w:val="18"/>
                <w:lang w:eastAsia="zh-CN"/>
              </w:rPr>
              <w:t>Sidelink Frequency</w:t>
            </w:r>
          </w:p>
        </w:tc>
        <w:tc>
          <w:tcPr>
            <w:tcW w:w="5348" w:type="dxa"/>
            <w:vAlign w:val="center"/>
          </w:tcPr>
          <w:p w14:paraId="0FD2097E" w14:textId="77777777" w:rsidR="009C6B3D" w:rsidRPr="0059724E" w:rsidRDefault="009C6B3D" w:rsidP="001A2512">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6GHz</w:t>
            </w:r>
          </w:p>
        </w:tc>
      </w:tr>
      <w:tr w:rsidR="009C6B3D" w:rsidRPr="0059724E" w14:paraId="4F21A72B" w14:textId="77777777" w:rsidTr="001A2512">
        <w:trPr>
          <w:trHeight w:val="304"/>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5A4CAEA2" w14:textId="77777777" w:rsidR="009C6B3D" w:rsidRPr="0059724E" w:rsidRDefault="009C6B3D" w:rsidP="001A2512">
            <w:pPr>
              <w:spacing w:after="0"/>
              <w:rPr>
                <w:sz w:val="18"/>
                <w:szCs w:val="18"/>
                <w:lang w:eastAsia="zh-CN"/>
              </w:rPr>
            </w:pPr>
            <w:r w:rsidRPr="0059724E">
              <w:rPr>
                <w:sz w:val="18"/>
                <w:szCs w:val="18"/>
                <w:lang w:eastAsia="zh-CN"/>
              </w:rPr>
              <w:t>Traffic models</w:t>
            </w:r>
          </w:p>
        </w:tc>
        <w:tc>
          <w:tcPr>
            <w:tcW w:w="5348" w:type="dxa"/>
            <w:vAlign w:val="center"/>
          </w:tcPr>
          <w:p w14:paraId="4AD474BD" w14:textId="77777777" w:rsidR="009C6B3D" w:rsidRPr="0059724E" w:rsidRDefault="009C6B3D" w:rsidP="001A2512">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Aperiodic traffic: Medium Intensity</w:t>
            </w:r>
          </w:p>
          <w:p w14:paraId="538F421D" w14:textId="77777777" w:rsidR="009C6B3D" w:rsidRPr="0059724E" w:rsidRDefault="009C6B3D" w:rsidP="001A2512">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Inter-packet arrival time: 50 </w:t>
            </w:r>
            <w:proofErr w:type="spellStart"/>
            <w:r w:rsidRPr="0059724E">
              <w:rPr>
                <w:sz w:val="18"/>
                <w:szCs w:val="18"/>
                <w:lang w:val="en-US" w:eastAsia="ko-KR"/>
              </w:rPr>
              <w:t>ms</w:t>
            </w:r>
            <w:proofErr w:type="spellEnd"/>
            <w:r w:rsidRPr="0059724E">
              <w:rPr>
                <w:sz w:val="18"/>
                <w:szCs w:val="18"/>
                <w:lang w:val="en-US" w:eastAsia="ko-KR"/>
              </w:rPr>
              <w:t xml:space="preserve"> + an exponential random variable with the mean of 50 </w:t>
            </w:r>
            <w:proofErr w:type="spellStart"/>
            <w:r w:rsidRPr="0059724E">
              <w:rPr>
                <w:sz w:val="18"/>
                <w:szCs w:val="18"/>
                <w:lang w:val="en-US" w:eastAsia="ko-KR"/>
              </w:rPr>
              <w:t>ms</w:t>
            </w:r>
            <w:proofErr w:type="spellEnd"/>
          </w:p>
          <w:p w14:paraId="39E82901" w14:textId="77777777" w:rsidR="009C6B3D" w:rsidRPr="0059724E" w:rsidRDefault="009C6B3D" w:rsidP="001A2512">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Packet size: Uniformly </w:t>
            </w:r>
            <w:r>
              <w:rPr>
                <w:sz w:val="18"/>
                <w:szCs w:val="18"/>
                <w:lang w:val="en-US" w:eastAsia="ko-KR"/>
              </w:rPr>
              <w:t xml:space="preserve">distributed between [200, 400, 600, 800, 1000, 1200, 1400, 1600, 1800, </w:t>
            </w:r>
            <w:r w:rsidRPr="00A60D0D">
              <w:rPr>
                <w:sz w:val="18"/>
                <w:szCs w:val="18"/>
                <w:lang w:val="en-US" w:eastAsia="ko-KR"/>
              </w:rPr>
              <w:t>2000</w:t>
            </w:r>
            <w:r>
              <w:rPr>
                <w:sz w:val="18"/>
                <w:szCs w:val="18"/>
                <w:lang w:val="en-US" w:eastAsia="ko-KR"/>
              </w:rPr>
              <w:t>] bytes</w:t>
            </w:r>
          </w:p>
          <w:p w14:paraId="1A79D65E" w14:textId="77777777" w:rsidR="009C6B3D" w:rsidRPr="0059724E" w:rsidRDefault="009C6B3D" w:rsidP="001A2512">
            <w:pPr>
              <w:overflowPunct w:val="0"/>
              <w:autoSpaceDE w:val="0"/>
              <w:autoSpaceDN w:val="0"/>
              <w:adjustRightInd w:val="0"/>
              <w:spacing w:after="0"/>
              <w:textAlignment w:val="baseline"/>
              <w:cnfStyle w:val="000000000000" w:firstRow="0" w:lastRow="0" w:firstColumn="0" w:lastColumn="0" w:oddVBand="0" w:evenVBand="0" w:oddHBand="0" w:evenHBand="0" w:firstRowFirstColumn="0" w:firstRowLastColumn="0" w:lastRowFirstColumn="0" w:lastRowLastColumn="0"/>
              <w:rPr>
                <w:sz w:val="18"/>
                <w:szCs w:val="18"/>
                <w:lang w:val="en-US" w:eastAsia="ko-KR"/>
              </w:rPr>
            </w:pPr>
            <w:r w:rsidRPr="0059724E">
              <w:rPr>
                <w:sz w:val="18"/>
                <w:szCs w:val="18"/>
                <w:lang w:val="en-US" w:eastAsia="ko-KR"/>
              </w:rPr>
              <w:t xml:space="preserve">Latency requirement: 50 </w:t>
            </w:r>
            <w:proofErr w:type="spellStart"/>
            <w:r w:rsidRPr="0059724E">
              <w:rPr>
                <w:sz w:val="18"/>
                <w:szCs w:val="18"/>
                <w:lang w:val="en-US" w:eastAsia="ko-KR"/>
              </w:rPr>
              <w:t>ms</w:t>
            </w:r>
            <w:proofErr w:type="spellEnd"/>
          </w:p>
        </w:tc>
      </w:tr>
      <w:tr w:rsidR="009C6B3D" w:rsidRPr="0059724E" w14:paraId="4929C717" w14:textId="77777777" w:rsidTr="001A2512">
        <w:trPr>
          <w:cnfStyle w:val="000000100000" w:firstRow="0" w:lastRow="0" w:firstColumn="0" w:lastColumn="0" w:oddVBand="0" w:evenVBand="0" w:oddHBand="1" w:evenHBand="0" w:firstRowFirstColumn="0" w:firstRowLastColumn="0" w:lastRowFirstColumn="0" w:lastRowLastColumn="0"/>
          <w:trHeight w:val="304"/>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59170059" w14:textId="77777777" w:rsidR="009C6B3D" w:rsidRPr="0059724E" w:rsidRDefault="009C6B3D" w:rsidP="001A2512">
            <w:pPr>
              <w:spacing w:after="0"/>
              <w:rPr>
                <w:sz w:val="18"/>
                <w:szCs w:val="18"/>
                <w:lang w:eastAsia="zh-CN"/>
              </w:rPr>
            </w:pPr>
            <w:r w:rsidRPr="0059724E">
              <w:rPr>
                <w:sz w:val="18"/>
                <w:szCs w:val="18"/>
                <w:lang w:eastAsia="zh-CN"/>
              </w:rPr>
              <w:t>Simulation Environment</w:t>
            </w:r>
          </w:p>
        </w:tc>
        <w:tc>
          <w:tcPr>
            <w:tcW w:w="5348" w:type="dxa"/>
            <w:vAlign w:val="center"/>
          </w:tcPr>
          <w:p w14:paraId="62754D77" w14:textId="77777777" w:rsidR="009C6B3D" w:rsidRPr="0059724E" w:rsidRDefault="009C6B3D" w:rsidP="001A2512">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Pr>
                <w:sz w:val="18"/>
                <w:szCs w:val="18"/>
                <w:lang w:eastAsia="zh-CN"/>
              </w:rPr>
              <w:t>Highway, Urban</w:t>
            </w:r>
          </w:p>
        </w:tc>
      </w:tr>
      <w:tr w:rsidR="009C6B3D" w:rsidRPr="0059724E" w14:paraId="11520E29" w14:textId="77777777" w:rsidTr="001A2512">
        <w:trPr>
          <w:trHeight w:val="304"/>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62C796AB" w14:textId="77777777" w:rsidR="009C6B3D" w:rsidRPr="0059724E" w:rsidRDefault="009C6B3D" w:rsidP="001A2512">
            <w:pPr>
              <w:spacing w:after="0"/>
              <w:rPr>
                <w:sz w:val="18"/>
                <w:szCs w:val="18"/>
                <w:lang w:eastAsia="zh-CN"/>
              </w:rPr>
            </w:pPr>
            <w:r w:rsidRPr="0059724E">
              <w:rPr>
                <w:sz w:val="18"/>
                <w:szCs w:val="18"/>
                <w:lang w:eastAsia="zh-CN"/>
              </w:rPr>
              <w:t>UE Drop and Mobility</w:t>
            </w:r>
          </w:p>
        </w:tc>
        <w:tc>
          <w:tcPr>
            <w:tcW w:w="5348" w:type="dxa"/>
            <w:vAlign w:val="center"/>
          </w:tcPr>
          <w:p w14:paraId="1DEC0BBE" w14:textId="77777777" w:rsidR="009C6B3D" w:rsidRDefault="009C6B3D" w:rsidP="001A2512">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Highway: Option A</w:t>
            </w:r>
            <w:r>
              <w:rPr>
                <w:sz w:val="18"/>
                <w:szCs w:val="18"/>
                <w:lang w:eastAsia="zh-CN"/>
              </w:rPr>
              <w:t xml:space="preserve"> (140Kmph)</w:t>
            </w:r>
          </w:p>
          <w:p w14:paraId="038B47E7" w14:textId="77777777" w:rsidR="009C6B3D" w:rsidRPr="0059724E" w:rsidRDefault="009C6B3D" w:rsidP="001A2512">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Urban: Option A (60Kmph)</w:t>
            </w:r>
          </w:p>
        </w:tc>
      </w:tr>
      <w:tr w:rsidR="009C6B3D" w:rsidRPr="0059724E" w14:paraId="03922B0D" w14:textId="77777777" w:rsidTr="001A2512">
        <w:trPr>
          <w:cnfStyle w:val="000000100000" w:firstRow="0" w:lastRow="0" w:firstColumn="0" w:lastColumn="0" w:oddVBand="0" w:evenVBand="0" w:oddHBand="1" w:evenHBand="0" w:firstRowFirstColumn="0" w:firstRowLastColumn="0" w:lastRowFirstColumn="0" w:lastRowLastColumn="0"/>
          <w:trHeight w:val="304"/>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13F5F8F0" w14:textId="77777777" w:rsidR="009C6B3D" w:rsidRPr="0059724E" w:rsidRDefault="009C6B3D" w:rsidP="001A2512">
            <w:pPr>
              <w:spacing w:after="0"/>
              <w:rPr>
                <w:sz w:val="18"/>
                <w:szCs w:val="18"/>
                <w:lang w:eastAsia="zh-CN"/>
              </w:rPr>
            </w:pPr>
            <w:r>
              <w:rPr>
                <w:sz w:val="18"/>
                <w:szCs w:val="18"/>
                <w:lang w:eastAsia="zh-CN"/>
              </w:rPr>
              <w:t>NACK Design</w:t>
            </w:r>
          </w:p>
        </w:tc>
        <w:tc>
          <w:tcPr>
            <w:tcW w:w="5348" w:type="dxa"/>
            <w:vAlign w:val="center"/>
          </w:tcPr>
          <w:p w14:paraId="5E5BD1F2" w14:textId="77777777" w:rsidR="009C6B3D" w:rsidRPr="0059724E" w:rsidRDefault="009C6B3D" w:rsidP="001A2512">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Pr>
                <w:sz w:val="18"/>
                <w:szCs w:val="18"/>
                <w:lang w:eastAsia="zh-CN"/>
              </w:rPr>
              <w:t>System wide NAK with periodicity of 2 slots</w:t>
            </w:r>
          </w:p>
        </w:tc>
      </w:tr>
      <w:tr w:rsidR="009C6B3D" w:rsidRPr="0059724E" w14:paraId="76FC40C2" w14:textId="77777777" w:rsidTr="001A2512">
        <w:trPr>
          <w:trHeight w:val="304"/>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198A480C" w14:textId="77777777" w:rsidR="009C6B3D" w:rsidRDefault="009C6B3D" w:rsidP="001A2512">
            <w:pPr>
              <w:spacing w:after="0"/>
              <w:rPr>
                <w:sz w:val="18"/>
                <w:szCs w:val="18"/>
                <w:lang w:eastAsia="zh-CN"/>
              </w:rPr>
            </w:pPr>
            <w:r>
              <w:rPr>
                <w:sz w:val="18"/>
                <w:szCs w:val="18"/>
                <w:lang w:eastAsia="zh-CN"/>
              </w:rPr>
              <w:t>NACK Distance</w:t>
            </w:r>
          </w:p>
        </w:tc>
        <w:tc>
          <w:tcPr>
            <w:tcW w:w="5348" w:type="dxa"/>
            <w:vAlign w:val="center"/>
          </w:tcPr>
          <w:p w14:paraId="68FAC248" w14:textId="77777777" w:rsidR="009C6B3D" w:rsidRDefault="009C6B3D" w:rsidP="001A2512">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150m for Urban; 750m for Highway</w:t>
            </w:r>
          </w:p>
        </w:tc>
      </w:tr>
      <w:tr w:rsidR="009C6B3D" w:rsidRPr="0059724E" w14:paraId="480D2768" w14:textId="77777777" w:rsidTr="001A2512">
        <w:trPr>
          <w:cnfStyle w:val="000000100000" w:firstRow="0" w:lastRow="0" w:firstColumn="0" w:lastColumn="0" w:oddVBand="0" w:evenVBand="0" w:oddHBand="1" w:evenHBand="0" w:firstRowFirstColumn="0" w:firstRowLastColumn="0" w:lastRowFirstColumn="0" w:lastRowLastColumn="0"/>
          <w:trHeight w:val="304"/>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464D554D" w14:textId="77777777" w:rsidR="009C6B3D" w:rsidRDefault="009C6B3D" w:rsidP="001A2512">
            <w:pPr>
              <w:spacing w:after="0"/>
              <w:rPr>
                <w:sz w:val="18"/>
                <w:szCs w:val="18"/>
                <w:lang w:eastAsia="zh-CN"/>
              </w:rPr>
            </w:pPr>
            <w:r>
              <w:rPr>
                <w:sz w:val="18"/>
                <w:szCs w:val="18"/>
                <w:lang w:eastAsia="zh-CN"/>
              </w:rPr>
              <w:t>NACK Decoding</w:t>
            </w:r>
          </w:p>
        </w:tc>
        <w:tc>
          <w:tcPr>
            <w:tcW w:w="5348" w:type="dxa"/>
            <w:vAlign w:val="center"/>
          </w:tcPr>
          <w:p w14:paraId="1FCE4A82" w14:textId="77777777" w:rsidR="009C6B3D" w:rsidRDefault="009C6B3D" w:rsidP="001A2512">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Pr>
                <w:sz w:val="18"/>
                <w:szCs w:val="18"/>
                <w:lang w:eastAsia="zh-CN"/>
              </w:rPr>
              <w:t>Practical, sequence based detection</w:t>
            </w:r>
          </w:p>
        </w:tc>
      </w:tr>
      <w:tr w:rsidR="009C6B3D" w:rsidRPr="0059724E" w14:paraId="0F2A1C8F" w14:textId="77777777" w:rsidTr="001A2512">
        <w:trPr>
          <w:trHeight w:val="304"/>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3BAD93E1" w14:textId="77777777" w:rsidR="009C6B3D" w:rsidRPr="0059724E" w:rsidRDefault="009C6B3D" w:rsidP="001A2512">
            <w:pPr>
              <w:spacing w:after="0"/>
              <w:rPr>
                <w:sz w:val="18"/>
                <w:szCs w:val="18"/>
                <w:lang w:eastAsia="zh-CN"/>
              </w:rPr>
            </w:pPr>
            <w:r w:rsidRPr="0059724E">
              <w:rPr>
                <w:sz w:val="18"/>
                <w:szCs w:val="18"/>
                <w:lang w:eastAsia="zh-CN"/>
              </w:rPr>
              <w:t>Number of Tx/Rx Antenna elements</w:t>
            </w:r>
          </w:p>
        </w:tc>
        <w:tc>
          <w:tcPr>
            <w:tcW w:w="5348" w:type="dxa"/>
            <w:vAlign w:val="center"/>
          </w:tcPr>
          <w:p w14:paraId="0D0EE314" w14:textId="77777777" w:rsidR="009C6B3D" w:rsidRPr="0059724E" w:rsidRDefault="009C6B3D" w:rsidP="001A2512">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2Tx/4Rx</w:t>
            </w:r>
          </w:p>
        </w:tc>
      </w:tr>
      <w:tr w:rsidR="009C6B3D" w:rsidRPr="0059724E" w14:paraId="1DBF58A0" w14:textId="77777777" w:rsidTr="001A2512">
        <w:trPr>
          <w:cnfStyle w:val="000000100000" w:firstRow="0" w:lastRow="0" w:firstColumn="0" w:lastColumn="0" w:oddVBand="0" w:evenVBand="0" w:oddHBand="1" w:evenHBand="0" w:firstRowFirstColumn="0" w:firstRowLastColumn="0" w:lastRowFirstColumn="0" w:lastRowLastColumn="0"/>
          <w:trHeight w:val="304"/>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5D964675" w14:textId="77777777" w:rsidR="009C6B3D" w:rsidRPr="0059724E" w:rsidRDefault="009C6B3D" w:rsidP="001A2512">
            <w:pPr>
              <w:spacing w:after="0"/>
              <w:rPr>
                <w:sz w:val="18"/>
                <w:szCs w:val="18"/>
                <w:lang w:eastAsia="zh-CN"/>
              </w:rPr>
            </w:pPr>
            <w:r w:rsidRPr="0059724E">
              <w:rPr>
                <w:sz w:val="18"/>
                <w:szCs w:val="18"/>
                <w:lang w:eastAsia="zh-CN"/>
              </w:rPr>
              <w:t>Antenna Models</w:t>
            </w:r>
          </w:p>
        </w:tc>
        <w:tc>
          <w:tcPr>
            <w:tcW w:w="5348" w:type="dxa"/>
            <w:vAlign w:val="center"/>
          </w:tcPr>
          <w:p w14:paraId="6919CC4B" w14:textId="77777777" w:rsidR="009C6B3D" w:rsidRPr="0059724E" w:rsidRDefault="009C6B3D" w:rsidP="001A2512">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Option 1</w:t>
            </w:r>
          </w:p>
        </w:tc>
      </w:tr>
      <w:tr w:rsidR="009C6B3D" w:rsidRPr="0059724E" w14:paraId="624D609D" w14:textId="77777777" w:rsidTr="001A2512">
        <w:trPr>
          <w:trHeight w:val="304"/>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50B7C3DF" w14:textId="77777777" w:rsidR="009C6B3D" w:rsidRPr="0059724E" w:rsidRDefault="009C6B3D" w:rsidP="001A2512">
            <w:pPr>
              <w:spacing w:after="0"/>
              <w:rPr>
                <w:sz w:val="18"/>
                <w:szCs w:val="18"/>
                <w:lang w:eastAsia="zh-CN"/>
              </w:rPr>
            </w:pPr>
            <w:r w:rsidRPr="0059724E">
              <w:rPr>
                <w:sz w:val="18"/>
                <w:szCs w:val="18"/>
                <w:lang w:eastAsia="zh-CN"/>
              </w:rPr>
              <w:t>Channel Model</w:t>
            </w:r>
          </w:p>
        </w:tc>
        <w:tc>
          <w:tcPr>
            <w:tcW w:w="5348" w:type="dxa"/>
            <w:vAlign w:val="center"/>
          </w:tcPr>
          <w:p w14:paraId="34E2225F" w14:textId="77777777" w:rsidR="009C6B3D" w:rsidRPr="0059724E" w:rsidRDefault="009C6B3D" w:rsidP="001A2512">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Pr>
                <w:sz w:val="18"/>
                <w:szCs w:val="18"/>
                <w:lang w:eastAsia="zh-CN"/>
              </w:rPr>
              <w:t xml:space="preserve">SCM LOS, </w:t>
            </w:r>
            <w:proofErr w:type="spellStart"/>
            <w:r>
              <w:rPr>
                <w:sz w:val="18"/>
                <w:szCs w:val="18"/>
                <w:lang w:eastAsia="zh-CN"/>
              </w:rPr>
              <w:t>NLOSv</w:t>
            </w:r>
            <w:proofErr w:type="spellEnd"/>
          </w:p>
        </w:tc>
      </w:tr>
      <w:tr w:rsidR="009C6B3D" w:rsidRPr="0059724E" w14:paraId="5F0AF2C7" w14:textId="77777777" w:rsidTr="001A2512">
        <w:trPr>
          <w:cnfStyle w:val="000000100000" w:firstRow="0" w:lastRow="0" w:firstColumn="0" w:lastColumn="0" w:oddVBand="0" w:evenVBand="0" w:oddHBand="1" w:evenHBand="0" w:firstRowFirstColumn="0" w:firstRowLastColumn="0" w:lastRowFirstColumn="0" w:lastRowLastColumn="0"/>
          <w:trHeight w:val="304"/>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4D805986" w14:textId="77777777" w:rsidR="009C6B3D" w:rsidRPr="0059724E" w:rsidRDefault="009C6B3D" w:rsidP="001A2512">
            <w:pPr>
              <w:spacing w:after="0"/>
              <w:rPr>
                <w:sz w:val="18"/>
                <w:szCs w:val="18"/>
                <w:lang w:eastAsia="zh-CN"/>
              </w:rPr>
            </w:pPr>
            <w:r w:rsidRPr="0059724E">
              <w:rPr>
                <w:sz w:val="18"/>
                <w:szCs w:val="18"/>
                <w:lang w:eastAsia="zh-CN"/>
              </w:rPr>
              <w:t>SL Simulation BW</w:t>
            </w:r>
          </w:p>
        </w:tc>
        <w:tc>
          <w:tcPr>
            <w:tcW w:w="5348" w:type="dxa"/>
            <w:vAlign w:val="center"/>
          </w:tcPr>
          <w:p w14:paraId="4FF7587F" w14:textId="77777777" w:rsidR="009C6B3D" w:rsidRPr="0059724E" w:rsidRDefault="009C6B3D" w:rsidP="001A2512">
            <w:pPr>
              <w:spacing w:after="0"/>
              <w:cnfStyle w:val="000000100000" w:firstRow="0" w:lastRow="0" w:firstColumn="0" w:lastColumn="0" w:oddVBand="0" w:evenVBand="0" w:oddHBand="1" w:evenHBand="0" w:firstRowFirstColumn="0" w:firstRowLastColumn="0" w:lastRowFirstColumn="0" w:lastRowLastColumn="0"/>
              <w:rPr>
                <w:sz w:val="18"/>
                <w:szCs w:val="18"/>
                <w:lang w:eastAsia="zh-CN"/>
              </w:rPr>
            </w:pPr>
            <w:r w:rsidRPr="0059724E">
              <w:rPr>
                <w:sz w:val="18"/>
                <w:szCs w:val="18"/>
                <w:lang w:eastAsia="zh-CN"/>
              </w:rPr>
              <w:t>20MHz</w:t>
            </w:r>
          </w:p>
        </w:tc>
      </w:tr>
      <w:tr w:rsidR="009C6B3D" w:rsidRPr="0059724E" w14:paraId="50688099" w14:textId="77777777" w:rsidTr="001A2512">
        <w:trPr>
          <w:trHeight w:val="304"/>
          <w:jc w:val="center"/>
        </w:trPr>
        <w:tc>
          <w:tcPr>
            <w:cnfStyle w:val="001000000000" w:firstRow="0" w:lastRow="0" w:firstColumn="1" w:lastColumn="0" w:oddVBand="0" w:evenVBand="0" w:oddHBand="0" w:evenHBand="0" w:firstRowFirstColumn="0" w:firstRowLastColumn="0" w:lastRowFirstColumn="0" w:lastRowLastColumn="0"/>
            <w:tcW w:w="3712" w:type="dxa"/>
            <w:vAlign w:val="center"/>
          </w:tcPr>
          <w:p w14:paraId="421092AF" w14:textId="77777777" w:rsidR="009C6B3D" w:rsidRPr="0059724E" w:rsidRDefault="009C6B3D" w:rsidP="001A2512">
            <w:pPr>
              <w:spacing w:after="0"/>
              <w:rPr>
                <w:sz w:val="18"/>
                <w:szCs w:val="18"/>
                <w:lang w:eastAsia="zh-CN"/>
              </w:rPr>
            </w:pPr>
            <w:r w:rsidRPr="0059724E">
              <w:rPr>
                <w:sz w:val="18"/>
                <w:szCs w:val="18"/>
                <w:lang w:eastAsia="zh-CN"/>
              </w:rPr>
              <w:t>Pathloss, shadowing, blocking and dual mobility models</w:t>
            </w:r>
          </w:p>
        </w:tc>
        <w:tc>
          <w:tcPr>
            <w:tcW w:w="5348" w:type="dxa"/>
            <w:vAlign w:val="center"/>
          </w:tcPr>
          <w:p w14:paraId="10D82DFA" w14:textId="77777777" w:rsidR="009C6B3D" w:rsidRPr="0059724E" w:rsidRDefault="009C6B3D" w:rsidP="001A2512">
            <w:pPr>
              <w:spacing w:after="0"/>
              <w:cnfStyle w:val="000000000000" w:firstRow="0" w:lastRow="0" w:firstColumn="0" w:lastColumn="0" w:oddVBand="0" w:evenVBand="0" w:oddHBand="0" w:evenHBand="0" w:firstRowFirstColumn="0" w:firstRowLastColumn="0" w:lastRowFirstColumn="0" w:lastRowLastColumn="0"/>
              <w:rPr>
                <w:sz w:val="18"/>
                <w:szCs w:val="18"/>
                <w:lang w:eastAsia="zh-CN"/>
              </w:rPr>
            </w:pPr>
            <w:r w:rsidRPr="0059724E">
              <w:rPr>
                <w:sz w:val="18"/>
                <w:szCs w:val="18"/>
                <w:lang w:eastAsia="zh-CN"/>
              </w:rPr>
              <w:t>Enabled</w:t>
            </w:r>
            <w:r>
              <w:rPr>
                <w:sz w:val="18"/>
                <w:szCs w:val="18"/>
                <w:lang w:eastAsia="zh-CN"/>
              </w:rPr>
              <w:t xml:space="preserve"> (as per TR 37.885)</w:t>
            </w:r>
          </w:p>
        </w:tc>
      </w:tr>
    </w:tbl>
    <w:p w14:paraId="541A50F0" w14:textId="77777777" w:rsidR="009C6B3D" w:rsidRDefault="009C6B3D" w:rsidP="009C6B3D">
      <w:pPr>
        <w:jc w:val="both"/>
        <w:rPr>
          <w:lang w:eastAsia="zh-CN"/>
        </w:rPr>
      </w:pPr>
    </w:p>
    <w:tbl>
      <w:tblPr>
        <w:tblStyle w:val="TableGrid"/>
        <w:tblW w:w="945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8"/>
        <w:gridCol w:w="5081"/>
      </w:tblGrid>
      <w:tr w:rsidR="009C6B3D" w14:paraId="6846951B" w14:textId="77777777" w:rsidTr="001A2512">
        <w:trPr>
          <w:jc w:val="center"/>
        </w:trPr>
        <w:tc>
          <w:tcPr>
            <w:tcW w:w="4680" w:type="dxa"/>
          </w:tcPr>
          <w:p w14:paraId="109FDB7C" w14:textId="77777777" w:rsidR="009C6B3D" w:rsidRDefault="009C6B3D" w:rsidP="001A2512">
            <w:pPr>
              <w:jc w:val="center"/>
              <w:rPr>
                <w:b/>
                <w:lang w:eastAsia="zh-CN"/>
              </w:rPr>
            </w:pPr>
            <w:r w:rsidRPr="002D2BCE">
              <w:rPr>
                <w:b/>
                <w:noProof/>
                <w:lang w:eastAsia="zh-CN"/>
              </w:rPr>
              <w:drawing>
                <wp:inline distT="0" distB="0" distL="0" distR="0" wp14:anchorId="52EA4247" wp14:editId="7FFD8F61">
                  <wp:extent cx="3119461" cy="2286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19461" cy="2286000"/>
                          </a:xfrm>
                          <a:prstGeom prst="rect">
                            <a:avLst/>
                          </a:prstGeom>
                          <a:noFill/>
                          <a:ln>
                            <a:noFill/>
                          </a:ln>
                        </pic:spPr>
                      </pic:pic>
                    </a:graphicData>
                  </a:graphic>
                </wp:inline>
              </w:drawing>
            </w:r>
          </w:p>
          <w:p w14:paraId="5FB3E4C9" w14:textId="1D67A7CC" w:rsidR="009C6B3D" w:rsidRDefault="009C6B3D" w:rsidP="001A2512">
            <w:pPr>
              <w:jc w:val="center"/>
              <w:rPr>
                <w:b/>
                <w:lang w:eastAsia="zh-CN"/>
              </w:rPr>
            </w:pPr>
            <w:r w:rsidRPr="001B1671">
              <w:rPr>
                <w:b/>
                <w:lang w:eastAsia="zh-CN"/>
              </w:rPr>
              <w:lastRenderedPageBreak/>
              <w:t xml:space="preserve">Figure </w:t>
            </w:r>
            <w:r w:rsidR="003822E9">
              <w:rPr>
                <w:b/>
                <w:lang w:eastAsia="zh-CN"/>
              </w:rPr>
              <w:t>8</w:t>
            </w:r>
            <w:r w:rsidRPr="001B1671">
              <w:rPr>
                <w:b/>
                <w:lang w:eastAsia="zh-CN"/>
              </w:rPr>
              <w:t xml:space="preserve">: </w:t>
            </w:r>
            <w:r>
              <w:rPr>
                <w:b/>
                <w:lang w:eastAsia="zh-CN"/>
              </w:rPr>
              <w:t xml:space="preserve">Highway PRR for distance-based NACK vs blind Tx </w:t>
            </w:r>
          </w:p>
        </w:tc>
        <w:tc>
          <w:tcPr>
            <w:tcW w:w="4770" w:type="dxa"/>
          </w:tcPr>
          <w:p w14:paraId="135CCA77" w14:textId="77777777" w:rsidR="009C6B3D" w:rsidRDefault="009C6B3D" w:rsidP="001A2512">
            <w:pPr>
              <w:jc w:val="center"/>
              <w:rPr>
                <w:b/>
                <w:lang w:eastAsia="zh-CN"/>
              </w:rPr>
            </w:pPr>
            <w:r w:rsidRPr="00D67C87">
              <w:rPr>
                <w:b/>
                <w:noProof/>
                <w:lang w:eastAsia="zh-CN"/>
              </w:rPr>
              <w:lastRenderedPageBreak/>
              <w:drawing>
                <wp:inline distT="0" distB="0" distL="0" distR="0" wp14:anchorId="3D728A87" wp14:editId="6E39347B">
                  <wp:extent cx="3089588" cy="228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089588" cy="2286000"/>
                          </a:xfrm>
                          <a:prstGeom prst="rect">
                            <a:avLst/>
                          </a:prstGeom>
                          <a:noFill/>
                          <a:ln>
                            <a:noFill/>
                          </a:ln>
                        </pic:spPr>
                      </pic:pic>
                    </a:graphicData>
                  </a:graphic>
                </wp:inline>
              </w:drawing>
            </w:r>
          </w:p>
          <w:p w14:paraId="69CFE9BB" w14:textId="2C9CF6CE" w:rsidR="009C6B3D" w:rsidRDefault="009C6B3D" w:rsidP="001A2512">
            <w:pPr>
              <w:jc w:val="center"/>
              <w:rPr>
                <w:b/>
                <w:lang w:eastAsia="zh-CN"/>
              </w:rPr>
            </w:pPr>
            <w:r w:rsidRPr="00930733">
              <w:rPr>
                <w:b/>
                <w:lang w:eastAsia="zh-CN"/>
              </w:rPr>
              <w:lastRenderedPageBreak/>
              <w:t xml:space="preserve"> </w:t>
            </w:r>
            <w:r w:rsidRPr="001B1671">
              <w:rPr>
                <w:b/>
                <w:lang w:eastAsia="zh-CN"/>
              </w:rPr>
              <w:t xml:space="preserve">Figure </w:t>
            </w:r>
            <w:r w:rsidR="003822E9">
              <w:rPr>
                <w:b/>
                <w:lang w:eastAsia="zh-CN"/>
              </w:rPr>
              <w:t>9</w:t>
            </w:r>
            <w:r w:rsidRPr="001B1671">
              <w:rPr>
                <w:b/>
                <w:lang w:eastAsia="zh-CN"/>
              </w:rPr>
              <w:t xml:space="preserve">: </w:t>
            </w:r>
            <w:r>
              <w:rPr>
                <w:b/>
                <w:lang w:eastAsia="zh-CN"/>
              </w:rPr>
              <w:t>Highway PIR distance based NACK vs blind Tx</w:t>
            </w:r>
          </w:p>
        </w:tc>
      </w:tr>
      <w:tr w:rsidR="009C6B3D" w14:paraId="7D76CFBE" w14:textId="77777777" w:rsidTr="001A2512">
        <w:trPr>
          <w:jc w:val="center"/>
        </w:trPr>
        <w:tc>
          <w:tcPr>
            <w:tcW w:w="4680" w:type="dxa"/>
          </w:tcPr>
          <w:p w14:paraId="76D31568" w14:textId="77777777" w:rsidR="009C6B3D" w:rsidRPr="00D46614" w:rsidRDefault="009C6B3D" w:rsidP="001A2512">
            <w:pPr>
              <w:rPr>
                <w:b/>
                <w:noProof/>
                <w:lang w:eastAsia="zh-CN"/>
              </w:rPr>
            </w:pPr>
          </w:p>
        </w:tc>
        <w:tc>
          <w:tcPr>
            <w:tcW w:w="4770" w:type="dxa"/>
          </w:tcPr>
          <w:p w14:paraId="1AE92680" w14:textId="77777777" w:rsidR="009C6B3D" w:rsidRPr="00D46614" w:rsidRDefault="009C6B3D" w:rsidP="001A2512">
            <w:pPr>
              <w:jc w:val="center"/>
              <w:rPr>
                <w:b/>
                <w:noProof/>
                <w:lang w:eastAsia="zh-CN"/>
              </w:rPr>
            </w:pPr>
          </w:p>
        </w:tc>
      </w:tr>
    </w:tbl>
    <w:p w14:paraId="520CA4A8" w14:textId="77777777" w:rsidR="009C6B3D" w:rsidRDefault="009C6B3D" w:rsidP="009C6B3D">
      <w:pPr>
        <w:jc w:val="both"/>
        <w:rPr>
          <w:b/>
          <w:lang w:eastAsia="zh-CN"/>
        </w:rPr>
      </w:pPr>
    </w:p>
    <w:p w14:paraId="4A15ABF4" w14:textId="77777777" w:rsidR="009C6B3D" w:rsidRDefault="009C6B3D" w:rsidP="009C6B3D">
      <w:pPr>
        <w:jc w:val="center"/>
        <w:rPr>
          <w:b/>
          <w:lang w:eastAsia="zh-CN"/>
        </w:rPr>
      </w:pPr>
      <w:r w:rsidRPr="005C193E">
        <w:rPr>
          <w:noProof/>
        </w:rPr>
        <w:drawing>
          <wp:inline distT="0" distB="0" distL="0" distR="0" wp14:anchorId="239F51EA" wp14:editId="321641F8">
            <wp:extent cx="3249064" cy="240399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57345" cy="2410124"/>
                    </a:xfrm>
                    <a:prstGeom prst="rect">
                      <a:avLst/>
                    </a:prstGeom>
                    <a:noFill/>
                    <a:ln>
                      <a:noFill/>
                    </a:ln>
                  </pic:spPr>
                </pic:pic>
              </a:graphicData>
            </a:graphic>
          </wp:inline>
        </w:drawing>
      </w:r>
      <w:r w:rsidRPr="005C193E" w:rsidDel="001703AE">
        <w:t xml:space="preserve"> </w:t>
      </w:r>
    </w:p>
    <w:p w14:paraId="3C729133" w14:textId="1CB5116F" w:rsidR="009C6B3D" w:rsidRDefault="009C6B3D" w:rsidP="009C6B3D">
      <w:pPr>
        <w:jc w:val="center"/>
        <w:rPr>
          <w:b/>
          <w:lang w:eastAsia="zh-CN"/>
        </w:rPr>
      </w:pPr>
      <w:r w:rsidRPr="001B1671">
        <w:rPr>
          <w:b/>
          <w:lang w:eastAsia="zh-CN"/>
        </w:rPr>
        <w:t xml:space="preserve">Figure </w:t>
      </w:r>
      <w:r w:rsidR="003822E9">
        <w:rPr>
          <w:b/>
          <w:lang w:eastAsia="zh-CN"/>
        </w:rPr>
        <w:t>10</w:t>
      </w:r>
      <w:r w:rsidRPr="001B1671">
        <w:rPr>
          <w:b/>
          <w:lang w:eastAsia="zh-CN"/>
        </w:rPr>
        <w:t xml:space="preserve">: </w:t>
      </w:r>
      <w:r>
        <w:rPr>
          <w:b/>
          <w:lang w:eastAsia="zh-CN"/>
        </w:rPr>
        <w:t>Latency CDF for Highway for distance-based NACK vs blind Tx</w:t>
      </w:r>
    </w:p>
    <w:p w14:paraId="1239180A" w14:textId="77777777" w:rsidR="009C6B3D" w:rsidRDefault="009C6B3D" w:rsidP="009C6B3D">
      <w:pPr>
        <w:rPr>
          <w:b/>
          <w:lang w:eastAsia="zh-CN"/>
        </w:rPr>
      </w:pPr>
    </w:p>
    <w:p w14:paraId="335BE830" w14:textId="77777777" w:rsidR="009C6B3D" w:rsidRDefault="009C6B3D" w:rsidP="009C6B3D">
      <w:pPr>
        <w:jc w:val="both"/>
        <w:rPr>
          <w:lang w:eastAsia="zh-CN"/>
        </w:rPr>
      </w:pPr>
    </w:p>
    <w:tbl>
      <w:tblPr>
        <w:tblStyle w:val="TableGrid"/>
        <w:tblW w:w="1077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35"/>
        <w:gridCol w:w="5344"/>
      </w:tblGrid>
      <w:tr w:rsidR="009C6B3D" w14:paraId="4B90FC93" w14:textId="77777777" w:rsidTr="001A2512">
        <w:trPr>
          <w:trHeight w:val="4169"/>
          <w:jc w:val="center"/>
        </w:trPr>
        <w:tc>
          <w:tcPr>
            <w:tcW w:w="5435" w:type="dxa"/>
          </w:tcPr>
          <w:p w14:paraId="67E747E3" w14:textId="77777777" w:rsidR="009C6B3D" w:rsidRDefault="009C6B3D" w:rsidP="001A2512">
            <w:pPr>
              <w:jc w:val="center"/>
              <w:rPr>
                <w:b/>
                <w:lang w:eastAsia="zh-CN"/>
              </w:rPr>
            </w:pPr>
            <w:r w:rsidRPr="00B26561">
              <w:rPr>
                <w:b/>
                <w:noProof/>
                <w:lang w:eastAsia="zh-CN"/>
              </w:rPr>
              <w:drawing>
                <wp:inline distT="0" distB="0" distL="0" distR="0" wp14:anchorId="1AED9745" wp14:editId="27D0F32E">
                  <wp:extent cx="3194383" cy="2286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194383" cy="2286000"/>
                          </a:xfrm>
                          <a:prstGeom prst="rect">
                            <a:avLst/>
                          </a:prstGeom>
                          <a:noFill/>
                          <a:ln>
                            <a:noFill/>
                          </a:ln>
                        </pic:spPr>
                      </pic:pic>
                    </a:graphicData>
                  </a:graphic>
                </wp:inline>
              </w:drawing>
            </w:r>
          </w:p>
          <w:p w14:paraId="2EBDB020" w14:textId="696A8592" w:rsidR="009C6B3D" w:rsidRDefault="009C6B3D" w:rsidP="001A2512">
            <w:pPr>
              <w:jc w:val="center"/>
              <w:rPr>
                <w:b/>
                <w:lang w:eastAsia="zh-CN"/>
              </w:rPr>
            </w:pPr>
            <w:r w:rsidRPr="001B1671">
              <w:rPr>
                <w:b/>
                <w:lang w:eastAsia="zh-CN"/>
              </w:rPr>
              <w:t xml:space="preserve">Figure </w:t>
            </w:r>
            <w:r w:rsidR="003822E9">
              <w:rPr>
                <w:b/>
                <w:lang w:eastAsia="zh-CN"/>
              </w:rPr>
              <w:t>11</w:t>
            </w:r>
            <w:r w:rsidRPr="001B1671">
              <w:rPr>
                <w:b/>
                <w:lang w:eastAsia="zh-CN"/>
              </w:rPr>
              <w:t xml:space="preserve">: </w:t>
            </w:r>
            <w:r>
              <w:rPr>
                <w:b/>
                <w:lang w:eastAsia="zh-CN"/>
              </w:rPr>
              <w:t xml:space="preserve">Urban PRR for distance-based NACK vs blind Tx </w:t>
            </w:r>
          </w:p>
        </w:tc>
        <w:tc>
          <w:tcPr>
            <w:tcW w:w="5344" w:type="dxa"/>
          </w:tcPr>
          <w:p w14:paraId="3E1A7B3D" w14:textId="77777777" w:rsidR="009C6B3D" w:rsidRDefault="009C6B3D" w:rsidP="001A2512">
            <w:pPr>
              <w:jc w:val="center"/>
              <w:rPr>
                <w:b/>
                <w:lang w:eastAsia="zh-CN"/>
              </w:rPr>
            </w:pPr>
            <w:r w:rsidRPr="005C193E">
              <w:rPr>
                <w:b/>
                <w:noProof/>
                <w:lang w:eastAsia="zh-CN"/>
              </w:rPr>
              <w:drawing>
                <wp:inline distT="0" distB="0" distL="0" distR="0" wp14:anchorId="160DFFA2" wp14:editId="3214AE1D">
                  <wp:extent cx="3116648" cy="22860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116648" cy="2286000"/>
                          </a:xfrm>
                          <a:prstGeom prst="rect">
                            <a:avLst/>
                          </a:prstGeom>
                          <a:noFill/>
                          <a:ln>
                            <a:noFill/>
                          </a:ln>
                        </pic:spPr>
                      </pic:pic>
                    </a:graphicData>
                  </a:graphic>
                </wp:inline>
              </w:drawing>
            </w:r>
          </w:p>
          <w:p w14:paraId="18F6B52B" w14:textId="36931F5C" w:rsidR="009C6B3D" w:rsidRDefault="009C6B3D" w:rsidP="001A2512">
            <w:pPr>
              <w:jc w:val="center"/>
              <w:rPr>
                <w:b/>
                <w:lang w:eastAsia="zh-CN"/>
              </w:rPr>
            </w:pPr>
            <w:r w:rsidRPr="00930733">
              <w:rPr>
                <w:b/>
                <w:lang w:eastAsia="zh-CN"/>
              </w:rPr>
              <w:t xml:space="preserve"> </w:t>
            </w:r>
            <w:r w:rsidRPr="001B1671">
              <w:rPr>
                <w:b/>
                <w:lang w:eastAsia="zh-CN"/>
              </w:rPr>
              <w:t xml:space="preserve">Figure </w:t>
            </w:r>
            <w:r>
              <w:rPr>
                <w:b/>
                <w:lang w:eastAsia="zh-CN"/>
              </w:rPr>
              <w:t>1</w:t>
            </w:r>
            <w:r w:rsidR="003822E9">
              <w:rPr>
                <w:b/>
                <w:lang w:eastAsia="zh-CN"/>
              </w:rPr>
              <w:t>2</w:t>
            </w:r>
            <w:r w:rsidRPr="001B1671">
              <w:rPr>
                <w:b/>
                <w:lang w:eastAsia="zh-CN"/>
              </w:rPr>
              <w:t xml:space="preserve">: </w:t>
            </w:r>
            <w:r>
              <w:rPr>
                <w:b/>
                <w:lang w:eastAsia="zh-CN"/>
              </w:rPr>
              <w:t>Urban PIR for distance-based NACK vs blind Tx</w:t>
            </w:r>
          </w:p>
        </w:tc>
      </w:tr>
      <w:tr w:rsidR="009C6B3D" w14:paraId="33CE3EEB" w14:textId="77777777" w:rsidTr="001A2512">
        <w:trPr>
          <w:trHeight w:val="393"/>
          <w:jc w:val="center"/>
        </w:trPr>
        <w:tc>
          <w:tcPr>
            <w:tcW w:w="5435" w:type="dxa"/>
          </w:tcPr>
          <w:p w14:paraId="143677F6" w14:textId="77777777" w:rsidR="009C6B3D" w:rsidRPr="00D46614" w:rsidRDefault="009C6B3D" w:rsidP="001A2512">
            <w:pPr>
              <w:rPr>
                <w:b/>
                <w:noProof/>
                <w:lang w:eastAsia="zh-CN"/>
              </w:rPr>
            </w:pPr>
          </w:p>
        </w:tc>
        <w:tc>
          <w:tcPr>
            <w:tcW w:w="5344" w:type="dxa"/>
          </w:tcPr>
          <w:p w14:paraId="08A4C2B5" w14:textId="77777777" w:rsidR="009C6B3D" w:rsidRPr="00D46614" w:rsidRDefault="009C6B3D" w:rsidP="001A2512">
            <w:pPr>
              <w:jc w:val="center"/>
              <w:rPr>
                <w:b/>
                <w:noProof/>
                <w:lang w:eastAsia="zh-CN"/>
              </w:rPr>
            </w:pPr>
          </w:p>
        </w:tc>
      </w:tr>
    </w:tbl>
    <w:p w14:paraId="0A509ACF" w14:textId="77777777" w:rsidR="009C6B3D" w:rsidRDefault="009C6B3D" w:rsidP="009C6B3D">
      <w:pPr>
        <w:jc w:val="center"/>
        <w:rPr>
          <w:b/>
          <w:lang w:eastAsia="zh-CN"/>
        </w:rPr>
      </w:pPr>
      <w:r w:rsidRPr="005C193E">
        <w:rPr>
          <w:noProof/>
        </w:rPr>
        <w:lastRenderedPageBreak/>
        <w:drawing>
          <wp:inline distT="0" distB="0" distL="0" distR="0" wp14:anchorId="5E685438" wp14:editId="6373BF55">
            <wp:extent cx="3125328" cy="2292367"/>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36285" cy="2300404"/>
                    </a:xfrm>
                    <a:prstGeom prst="rect">
                      <a:avLst/>
                    </a:prstGeom>
                    <a:noFill/>
                    <a:ln>
                      <a:noFill/>
                    </a:ln>
                  </pic:spPr>
                </pic:pic>
              </a:graphicData>
            </a:graphic>
          </wp:inline>
        </w:drawing>
      </w:r>
      <w:r w:rsidRPr="005C193E" w:rsidDel="001703AE">
        <w:t xml:space="preserve"> </w:t>
      </w:r>
    </w:p>
    <w:p w14:paraId="514FBE15" w14:textId="4526E6C9" w:rsidR="009C6B3D" w:rsidRDefault="009C6B3D" w:rsidP="009C6B3D">
      <w:pPr>
        <w:jc w:val="center"/>
        <w:rPr>
          <w:b/>
          <w:lang w:eastAsia="zh-CN"/>
        </w:rPr>
      </w:pPr>
      <w:r w:rsidRPr="001B1671">
        <w:rPr>
          <w:b/>
          <w:lang w:eastAsia="zh-CN"/>
        </w:rPr>
        <w:t xml:space="preserve">Figure </w:t>
      </w:r>
      <w:r w:rsidR="003822E9">
        <w:rPr>
          <w:b/>
          <w:lang w:eastAsia="zh-CN"/>
        </w:rPr>
        <w:t>13</w:t>
      </w:r>
      <w:r w:rsidRPr="001B1671">
        <w:rPr>
          <w:b/>
          <w:lang w:eastAsia="zh-CN"/>
        </w:rPr>
        <w:t xml:space="preserve">: </w:t>
      </w:r>
      <w:r>
        <w:rPr>
          <w:b/>
          <w:lang w:eastAsia="zh-CN"/>
        </w:rPr>
        <w:t>Latency CDF for Urban for distance-based NACK vs blind Tx</w:t>
      </w:r>
    </w:p>
    <w:p w14:paraId="7B3BFF05" w14:textId="77777777" w:rsidR="009C6B3D" w:rsidRDefault="009C6B3D" w:rsidP="009C6B3D">
      <w:pPr>
        <w:rPr>
          <w:b/>
          <w:lang w:eastAsia="zh-CN"/>
        </w:rPr>
      </w:pPr>
    </w:p>
    <w:p w14:paraId="47B36963" w14:textId="2EB852ED" w:rsidR="009C6B3D" w:rsidRDefault="009C6B3D" w:rsidP="009C6B3D">
      <w:pPr>
        <w:rPr>
          <w:lang w:eastAsia="zh-CN"/>
        </w:rPr>
      </w:pPr>
      <w:r>
        <w:rPr>
          <w:lang w:eastAsia="zh-CN"/>
        </w:rPr>
        <w:t xml:space="preserve">It can be seen from Figures </w:t>
      </w:r>
      <w:r w:rsidR="003822E9">
        <w:rPr>
          <w:lang w:eastAsia="zh-CN"/>
        </w:rPr>
        <w:t>8</w:t>
      </w:r>
      <w:r>
        <w:rPr>
          <w:lang w:eastAsia="zh-CN"/>
        </w:rPr>
        <w:t xml:space="preserve">, </w:t>
      </w:r>
      <w:r w:rsidR="003822E9">
        <w:rPr>
          <w:lang w:eastAsia="zh-CN"/>
        </w:rPr>
        <w:t>9</w:t>
      </w:r>
      <w:r>
        <w:rPr>
          <w:lang w:eastAsia="zh-CN"/>
        </w:rPr>
        <w:t xml:space="preserve"> and </w:t>
      </w:r>
      <w:r w:rsidR="003822E9">
        <w:rPr>
          <w:lang w:eastAsia="zh-CN"/>
        </w:rPr>
        <w:t>11</w:t>
      </w:r>
      <w:r>
        <w:rPr>
          <w:lang w:eastAsia="zh-CN"/>
        </w:rPr>
        <w:t>, 1</w:t>
      </w:r>
      <w:r w:rsidR="003822E9">
        <w:rPr>
          <w:lang w:eastAsia="zh-CN"/>
        </w:rPr>
        <w:t>2</w:t>
      </w:r>
      <w:r>
        <w:rPr>
          <w:lang w:eastAsia="zh-CN"/>
        </w:rPr>
        <w:t xml:space="preserve"> that NACK feedback, and specifically distance-based NACK feedback performs better than blind transmissions for all UEs in the system. NACK based feedback utilized resources more efficiently thereby improving the interference environment for all UEs in the system. So, the gains from the distance based NACK extend beyond the indicated NACK distance. Blind transmissions on the other hand tend to be a hit or miss proposition. In cases where the performance is adequate, the number of allocated resources is excessive resulting in resource inefficiency and interference. When performance is poor, the higher number of transmissions do help but at the cost of over dimensioning the system. The larger number of transmissions for blind Tx also results in larger latency characteristics as seen in Figures </w:t>
      </w:r>
      <w:r w:rsidR="003822E9">
        <w:rPr>
          <w:lang w:eastAsia="zh-CN"/>
        </w:rPr>
        <w:t>10</w:t>
      </w:r>
      <w:r>
        <w:rPr>
          <w:lang w:eastAsia="zh-CN"/>
        </w:rPr>
        <w:t xml:space="preserve"> and 1</w:t>
      </w:r>
      <w:r w:rsidR="003822E9">
        <w:rPr>
          <w:lang w:eastAsia="zh-CN"/>
        </w:rPr>
        <w:t>3</w:t>
      </w:r>
      <w:r>
        <w:rPr>
          <w:lang w:eastAsia="zh-CN"/>
        </w:rPr>
        <w:t xml:space="preserve">. </w:t>
      </w:r>
    </w:p>
    <w:p w14:paraId="48DEDD7F" w14:textId="77777777" w:rsidR="009C6B3D" w:rsidRDefault="009C6B3D" w:rsidP="009C6B3D">
      <w:pPr>
        <w:rPr>
          <w:lang w:eastAsia="zh-CN"/>
        </w:rPr>
      </w:pPr>
      <w:r>
        <w:rPr>
          <w:lang w:eastAsia="zh-CN"/>
        </w:rPr>
        <w:t>It is seen from the figures that the distance-based NACK scheme can achieve a target reliability for the application ranges as is the case for most NR V2X applications. In the simulation zones are simulated with 40mX40m grid.</w:t>
      </w:r>
    </w:p>
    <w:p w14:paraId="28E42582" w14:textId="77777777" w:rsidR="009C6B3D" w:rsidRDefault="009C6B3D" w:rsidP="009C6B3D">
      <w:pPr>
        <w:jc w:val="center"/>
        <w:rPr>
          <w:lang w:eastAsia="zh-CN"/>
        </w:rPr>
      </w:pPr>
      <w:r w:rsidRPr="00144453">
        <w:rPr>
          <w:noProof/>
          <w:lang w:eastAsia="zh-CN"/>
        </w:rPr>
        <w:lastRenderedPageBreak/>
        <w:drawing>
          <wp:inline distT="0" distB="0" distL="0" distR="0" wp14:anchorId="6A801BA8" wp14:editId="4FB1FEEE">
            <wp:extent cx="5324475" cy="399097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537FB3EF" w14:textId="705207DD" w:rsidR="009C6B3D" w:rsidRDefault="009C6B3D" w:rsidP="009C6B3D">
      <w:pPr>
        <w:jc w:val="center"/>
        <w:rPr>
          <w:b/>
          <w:lang w:eastAsia="zh-CN"/>
        </w:rPr>
      </w:pPr>
      <w:r w:rsidRPr="001B1671">
        <w:rPr>
          <w:b/>
          <w:lang w:eastAsia="zh-CN"/>
        </w:rPr>
        <w:t xml:space="preserve">Figure </w:t>
      </w:r>
      <w:r>
        <w:rPr>
          <w:b/>
          <w:lang w:eastAsia="zh-CN"/>
        </w:rPr>
        <w:t>1</w:t>
      </w:r>
      <w:r w:rsidR="003822E9">
        <w:rPr>
          <w:b/>
          <w:lang w:eastAsia="zh-CN"/>
        </w:rPr>
        <w:t>4</w:t>
      </w:r>
      <w:r w:rsidRPr="001B1671">
        <w:rPr>
          <w:b/>
          <w:lang w:eastAsia="zh-CN"/>
        </w:rPr>
        <w:t xml:space="preserve">: </w:t>
      </w:r>
      <w:r>
        <w:rPr>
          <w:b/>
          <w:lang w:eastAsia="zh-CN"/>
        </w:rPr>
        <w:t>Highway PRR for distance-based NACK vs RSRP based NACK</w:t>
      </w:r>
    </w:p>
    <w:p w14:paraId="6526AB24" w14:textId="77777777" w:rsidR="009C6B3D" w:rsidRDefault="009C6B3D" w:rsidP="009C6B3D">
      <w:pPr>
        <w:jc w:val="center"/>
        <w:rPr>
          <w:b/>
          <w:lang w:eastAsia="zh-CN"/>
        </w:rPr>
      </w:pPr>
      <w:r w:rsidRPr="00613B6B">
        <w:rPr>
          <w:b/>
          <w:noProof/>
          <w:lang w:eastAsia="zh-CN"/>
        </w:rPr>
        <w:drawing>
          <wp:inline distT="0" distB="0" distL="0" distR="0" wp14:anchorId="7A8DD6CF" wp14:editId="2E76C80C">
            <wp:extent cx="5324475" cy="3533775"/>
            <wp:effectExtent l="0" t="0" r="0"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324475" cy="3533775"/>
                    </a:xfrm>
                    <a:prstGeom prst="rect">
                      <a:avLst/>
                    </a:prstGeom>
                    <a:noFill/>
                    <a:ln>
                      <a:noFill/>
                    </a:ln>
                  </pic:spPr>
                </pic:pic>
              </a:graphicData>
            </a:graphic>
          </wp:inline>
        </w:drawing>
      </w:r>
    </w:p>
    <w:p w14:paraId="178083AF" w14:textId="1604AB37" w:rsidR="009C6B3D" w:rsidRDefault="009C6B3D" w:rsidP="009C6B3D">
      <w:pPr>
        <w:jc w:val="center"/>
        <w:rPr>
          <w:b/>
          <w:lang w:eastAsia="zh-CN"/>
        </w:rPr>
      </w:pPr>
      <w:r w:rsidRPr="001B1671">
        <w:rPr>
          <w:b/>
          <w:lang w:eastAsia="zh-CN"/>
        </w:rPr>
        <w:t xml:space="preserve">Figure </w:t>
      </w:r>
      <w:r>
        <w:rPr>
          <w:b/>
          <w:lang w:eastAsia="zh-CN"/>
        </w:rPr>
        <w:t>1</w:t>
      </w:r>
      <w:r w:rsidR="003822E9">
        <w:rPr>
          <w:b/>
          <w:lang w:eastAsia="zh-CN"/>
        </w:rPr>
        <w:t>5</w:t>
      </w:r>
      <w:r w:rsidRPr="001B1671">
        <w:rPr>
          <w:b/>
          <w:lang w:eastAsia="zh-CN"/>
        </w:rPr>
        <w:t xml:space="preserve">: </w:t>
      </w:r>
      <w:r>
        <w:rPr>
          <w:b/>
          <w:lang w:eastAsia="zh-CN"/>
        </w:rPr>
        <w:t>Urban PRR for distance-based NACK vs RSRP based NACK</w:t>
      </w:r>
    </w:p>
    <w:p w14:paraId="2F400D8D" w14:textId="5E3B2C3E" w:rsidR="009C6B3D" w:rsidRPr="001B1671" w:rsidRDefault="009C6B3D" w:rsidP="009C6B3D">
      <w:pPr>
        <w:jc w:val="both"/>
      </w:pPr>
      <w:r>
        <w:rPr>
          <w:lang w:eastAsia="zh-CN"/>
        </w:rPr>
        <w:lastRenderedPageBreak/>
        <w:t>It can be seen from Figures 1</w:t>
      </w:r>
      <w:r w:rsidR="003822E9">
        <w:rPr>
          <w:lang w:eastAsia="zh-CN"/>
        </w:rPr>
        <w:t>4</w:t>
      </w:r>
      <w:r>
        <w:rPr>
          <w:lang w:eastAsia="zh-CN"/>
        </w:rPr>
        <w:t>, 1</w:t>
      </w:r>
      <w:r w:rsidR="003822E9">
        <w:rPr>
          <w:lang w:eastAsia="zh-CN"/>
        </w:rPr>
        <w:t>5</w:t>
      </w:r>
      <w:r>
        <w:rPr>
          <w:lang w:eastAsia="zh-CN"/>
        </w:rPr>
        <w:t xml:space="preserve"> that NACK feedback, and specifically distance-based NACK feedback performs better than RSRP based retransmission for all UEs in the system.</w:t>
      </w:r>
    </w:p>
    <w:p w14:paraId="734FA720" w14:textId="77777777" w:rsidR="008B520D" w:rsidRDefault="008B520D" w:rsidP="008B520D"/>
    <w:p w14:paraId="51CB7AB9" w14:textId="77777777" w:rsidR="007E7AEE" w:rsidRDefault="007E7AEE"/>
    <w:sectPr w:rsidR="007E7AE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5867EB" w14:textId="77777777" w:rsidR="00553420" w:rsidRDefault="00553420" w:rsidP="00553420">
      <w:pPr>
        <w:spacing w:after="0"/>
      </w:pPr>
      <w:r>
        <w:separator/>
      </w:r>
    </w:p>
  </w:endnote>
  <w:endnote w:type="continuationSeparator" w:id="0">
    <w:p w14:paraId="7DABEF36" w14:textId="77777777" w:rsidR="00553420" w:rsidRDefault="00553420" w:rsidP="0055342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0393E" w14:textId="77777777" w:rsidR="00553420" w:rsidRDefault="00553420" w:rsidP="00553420">
      <w:pPr>
        <w:spacing w:after="0"/>
      </w:pPr>
      <w:r>
        <w:separator/>
      </w:r>
    </w:p>
  </w:footnote>
  <w:footnote w:type="continuationSeparator" w:id="0">
    <w:p w14:paraId="0841E019" w14:textId="77777777" w:rsidR="00553420" w:rsidRDefault="00553420" w:rsidP="0055342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373932"/>
    <w:multiLevelType w:val="hybridMultilevel"/>
    <w:tmpl w:val="267227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5E23BA"/>
    <w:multiLevelType w:val="hybridMultilevel"/>
    <w:tmpl w:val="2D2681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0B70687"/>
    <w:multiLevelType w:val="multilevel"/>
    <w:tmpl w:val="CD6C48E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7"/>
  </w:num>
  <w:num w:numId="4">
    <w:abstractNumId w:val="5"/>
  </w:num>
  <w:num w:numId="5">
    <w:abstractNumId w:val="15"/>
  </w:num>
  <w:num w:numId="6">
    <w:abstractNumId w:val="8"/>
  </w:num>
  <w:num w:numId="7">
    <w:abstractNumId w:val="0"/>
  </w:num>
  <w:num w:numId="8">
    <w:abstractNumId w:val="16"/>
  </w:num>
  <w:num w:numId="9">
    <w:abstractNumId w:val="14"/>
  </w:num>
  <w:num w:numId="10">
    <w:abstractNumId w:val="4"/>
  </w:num>
  <w:num w:numId="11">
    <w:abstractNumId w:val="12"/>
  </w:num>
  <w:num w:numId="12">
    <w:abstractNumId w:val="6"/>
  </w:num>
  <w:num w:numId="13">
    <w:abstractNumId w:val="10"/>
  </w:num>
  <w:num w:numId="14">
    <w:abstractNumId w:val="9"/>
  </w:num>
  <w:num w:numId="15">
    <w:abstractNumId w:val="2"/>
  </w:num>
  <w:num w:numId="16">
    <w:abstractNumId w:val="13"/>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20D"/>
    <w:rsid w:val="00011B2A"/>
    <w:rsid w:val="00033B04"/>
    <w:rsid w:val="000923DF"/>
    <w:rsid w:val="000A6739"/>
    <w:rsid w:val="000C0CF3"/>
    <w:rsid w:val="000E453B"/>
    <w:rsid w:val="000F2A07"/>
    <w:rsid w:val="001404A2"/>
    <w:rsid w:val="00157094"/>
    <w:rsid w:val="00162750"/>
    <w:rsid w:val="00162EB0"/>
    <w:rsid w:val="0019683E"/>
    <w:rsid w:val="001A0786"/>
    <w:rsid w:val="00211BA5"/>
    <w:rsid w:val="00245008"/>
    <w:rsid w:val="00296D81"/>
    <w:rsid w:val="002D79C0"/>
    <w:rsid w:val="002F77CA"/>
    <w:rsid w:val="003822E9"/>
    <w:rsid w:val="003C5A90"/>
    <w:rsid w:val="00400E43"/>
    <w:rsid w:val="004A41F0"/>
    <w:rsid w:val="004A6405"/>
    <w:rsid w:val="004D601E"/>
    <w:rsid w:val="00540C33"/>
    <w:rsid w:val="00553420"/>
    <w:rsid w:val="00617689"/>
    <w:rsid w:val="006220ED"/>
    <w:rsid w:val="00685254"/>
    <w:rsid w:val="006913AB"/>
    <w:rsid w:val="00692412"/>
    <w:rsid w:val="00736824"/>
    <w:rsid w:val="00751C8E"/>
    <w:rsid w:val="007618D4"/>
    <w:rsid w:val="007B325C"/>
    <w:rsid w:val="007E7AEE"/>
    <w:rsid w:val="00827ABE"/>
    <w:rsid w:val="0086537A"/>
    <w:rsid w:val="008A7C48"/>
    <w:rsid w:val="008B520D"/>
    <w:rsid w:val="008E1DF5"/>
    <w:rsid w:val="00957116"/>
    <w:rsid w:val="009634E1"/>
    <w:rsid w:val="009656EF"/>
    <w:rsid w:val="0097499D"/>
    <w:rsid w:val="009A4BD3"/>
    <w:rsid w:val="009C6B3D"/>
    <w:rsid w:val="00A13523"/>
    <w:rsid w:val="00A16A26"/>
    <w:rsid w:val="00A203B6"/>
    <w:rsid w:val="00A33E90"/>
    <w:rsid w:val="00A739B6"/>
    <w:rsid w:val="00AF231D"/>
    <w:rsid w:val="00B01982"/>
    <w:rsid w:val="00B05E24"/>
    <w:rsid w:val="00B13872"/>
    <w:rsid w:val="00B9185E"/>
    <w:rsid w:val="00B96CA9"/>
    <w:rsid w:val="00BB19C0"/>
    <w:rsid w:val="00BC792E"/>
    <w:rsid w:val="00CA7180"/>
    <w:rsid w:val="00CE2A80"/>
    <w:rsid w:val="00CF5B46"/>
    <w:rsid w:val="00D5199E"/>
    <w:rsid w:val="00D57D25"/>
    <w:rsid w:val="00DD5AC7"/>
    <w:rsid w:val="00E05122"/>
    <w:rsid w:val="00E452D9"/>
    <w:rsid w:val="00E60830"/>
    <w:rsid w:val="00E62ECC"/>
    <w:rsid w:val="00E92136"/>
    <w:rsid w:val="00F1071C"/>
    <w:rsid w:val="00F21784"/>
    <w:rsid w:val="00F64DFD"/>
    <w:rsid w:val="00FA0952"/>
    <w:rsid w:val="00FB1E0F"/>
    <w:rsid w:val="00FC3EA0"/>
    <w:rsid w:val="00FC64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904E9E"/>
  <w15:chartTrackingRefBased/>
  <w15:docId w15:val="{30DB3A9E-6E29-4564-ABEA-FCF865D17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520D"/>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8B520D"/>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8B520D"/>
    <w:rPr>
      <w:rFonts w:ascii="Arial" w:eastAsia="MS Mincho" w:hAnsi="Arial" w:cs="Times New Roman"/>
      <w:sz w:val="32"/>
      <w:szCs w:val="20"/>
      <w:lang w:val="en-GB"/>
    </w:rPr>
  </w:style>
  <w:style w:type="table" w:styleId="TableGrid">
    <w:name w:val="Table Grid"/>
    <w:basedOn w:val="TableNormal"/>
    <w:rsid w:val="008B520D"/>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
    <w:basedOn w:val="Normal"/>
    <w:link w:val="ListParagraphChar"/>
    <w:uiPriority w:val="34"/>
    <w:qFormat/>
    <w:rsid w:val="008B520D"/>
    <w:pPr>
      <w:ind w:left="720"/>
      <w:contextualSpacing/>
    </w:p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B520D"/>
    <w:rPr>
      <w:rFonts w:ascii="Times New Roman" w:eastAsia="SimSun" w:hAnsi="Times New Roman" w:cs="Times New Roman"/>
      <w:sz w:val="20"/>
      <w:szCs w:val="20"/>
      <w:lang w:val="en-GB"/>
    </w:rPr>
  </w:style>
  <w:style w:type="paragraph" w:styleId="Title">
    <w:name w:val="Title"/>
    <w:basedOn w:val="Normal"/>
    <w:link w:val="TitleChar"/>
    <w:qFormat/>
    <w:rsid w:val="008B520D"/>
    <w:pPr>
      <w:overflowPunct w:val="0"/>
      <w:autoSpaceDE w:val="0"/>
      <w:autoSpaceDN w:val="0"/>
      <w:adjustRightInd w:val="0"/>
      <w:spacing w:after="120"/>
      <w:jc w:val="center"/>
    </w:pPr>
    <w:rPr>
      <w:rFonts w:ascii="Arial" w:eastAsia="MS Mincho" w:hAnsi="Arial"/>
      <w:b/>
      <w:sz w:val="24"/>
      <w:lang w:val="de-DE"/>
    </w:rPr>
  </w:style>
  <w:style w:type="character" w:customStyle="1" w:styleId="TitleChar">
    <w:name w:val="Title Char"/>
    <w:basedOn w:val="DefaultParagraphFont"/>
    <w:link w:val="Title"/>
    <w:rsid w:val="008B520D"/>
    <w:rPr>
      <w:rFonts w:ascii="Arial" w:eastAsia="MS Mincho" w:hAnsi="Arial" w:cs="Times New Roman"/>
      <w:b/>
      <w:sz w:val="24"/>
      <w:szCs w:val="20"/>
      <w:lang w:val="de-DE"/>
    </w:rPr>
  </w:style>
  <w:style w:type="paragraph" w:customStyle="1" w:styleId="B1">
    <w:name w:val="B1"/>
    <w:basedOn w:val="List"/>
    <w:link w:val="B1Char1"/>
    <w:qFormat/>
    <w:rsid w:val="008B520D"/>
    <w:pPr>
      <w:ind w:left="568" w:hanging="284"/>
      <w:contextualSpacing w:val="0"/>
      <w:jc w:val="both"/>
    </w:pPr>
    <w:rPr>
      <w:rFonts w:eastAsia="Malgun Gothic"/>
      <w:lang w:val="x-none"/>
    </w:rPr>
  </w:style>
  <w:style w:type="character" w:customStyle="1" w:styleId="B1Char1">
    <w:name w:val="B1 Char1"/>
    <w:link w:val="B1"/>
    <w:rsid w:val="008B520D"/>
    <w:rPr>
      <w:rFonts w:ascii="Times New Roman" w:eastAsia="Malgun Gothic" w:hAnsi="Times New Roman" w:cs="Times New Roman"/>
      <w:sz w:val="20"/>
      <w:szCs w:val="20"/>
      <w:lang w:val="x-none"/>
    </w:rPr>
  </w:style>
  <w:style w:type="paragraph" w:customStyle="1" w:styleId="LGTdoc">
    <w:name w:val="LGTdoc_본문"/>
    <w:basedOn w:val="Normal"/>
    <w:link w:val="LGTdocChar"/>
    <w:qFormat/>
    <w:rsid w:val="008B520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B520D"/>
    <w:rPr>
      <w:rFonts w:ascii="Times New Roman" w:eastAsia="Batang" w:hAnsi="Times New Roman" w:cs="Times New Roman"/>
      <w:kern w:val="2"/>
      <w:szCs w:val="24"/>
      <w:lang w:val="en-GB" w:eastAsia="ko-KR"/>
    </w:rPr>
  </w:style>
  <w:style w:type="table" w:styleId="ListTable3-Accent1">
    <w:name w:val="List Table 3 Accent 1"/>
    <w:basedOn w:val="TableNormal"/>
    <w:uiPriority w:val="48"/>
    <w:rsid w:val="008B520D"/>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List">
    <w:name w:val="List"/>
    <w:basedOn w:val="Normal"/>
    <w:uiPriority w:val="99"/>
    <w:semiHidden/>
    <w:unhideWhenUsed/>
    <w:rsid w:val="008B520D"/>
    <w:pPr>
      <w:ind w:left="360" w:hanging="360"/>
      <w:contextualSpacing/>
    </w:pPr>
  </w:style>
  <w:style w:type="paragraph" w:styleId="BalloonText">
    <w:name w:val="Balloon Text"/>
    <w:basedOn w:val="Normal"/>
    <w:link w:val="BalloonTextChar"/>
    <w:uiPriority w:val="99"/>
    <w:semiHidden/>
    <w:unhideWhenUsed/>
    <w:rsid w:val="00B1387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872"/>
    <w:rPr>
      <w:rFonts w:ascii="Segoe UI" w:eastAsia="SimSun" w:hAnsi="Segoe UI" w:cs="Segoe UI"/>
      <w:sz w:val="18"/>
      <w:szCs w:val="18"/>
      <w:lang w:val="en-GB"/>
    </w:rPr>
  </w:style>
  <w:style w:type="character" w:styleId="Hyperlink">
    <w:name w:val="Hyperlink"/>
    <w:uiPriority w:val="99"/>
    <w:rsid w:val="0024500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oleObject" Target="embeddings/oleObject4.bin"/><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image" Target="media/image15.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Users/sudhirb/AppData/Local/Microsoft/Windows/INetCache/Content.Outlook/R1-1907823.zip" TargetMode="External"/><Relationship Id="rId24" Type="http://schemas.openxmlformats.org/officeDocument/2006/relationships/image" Target="media/image7.emf"/><Relationship Id="rId32" Type="http://schemas.openxmlformats.org/officeDocument/2006/relationships/image" Target="media/image14.emf"/><Relationship Id="rId5" Type="http://schemas.openxmlformats.org/officeDocument/2006/relationships/numbering" Target="numbering.xml"/><Relationship Id="rId15" Type="http://schemas.openxmlformats.org/officeDocument/2006/relationships/image" Target="cid:image001.png@01D4DF16.88028C90" TargetMode="External"/><Relationship Id="rId23" Type="http://schemas.openxmlformats.org/officeDocument/2006/relationships/oleObject" Target="embeddings/oleObject5.bin"/><Relationship Id="rId28" Type="http://schemas.openxmlformats.org/officeDocument/2006/relationships/image" Target="media/image10.emf"/><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image" Target="media/image13.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image" Target="media/image6.emf"/><Relationship Id="rId27" Type="http://schemas.openxmlformats.org/officeDocument/2006/relationships/image" Target="media/image9.emf"/><Relationship Id="rId30" Type="http://schemas.openxmlformats.org/officeDocument/2006/relationships/image" Target="media/image12.emf"/><Relationship Id="rId35"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SRVZ567275SS-924214940-58</_dlc_DocId>
    <_dlc_DocIdUrl xmlns="932dab1a-f806-440a-b546-5f112cb4e652">
      <Url>https://projects.qualcomm.com/sites/libra/_layouts/15/DocIdRedir.aspx?ID=SRVZ567275SS-924214940-58</Url>
      <Description>SRVZ567275SS-924214940-58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E84F5F-29CE-4C36-87B8-2BBB6A8A5CD5}">
  <ds:schemaRefs>
    <ds:schemaRef ds:uri="http://schemas.microsoft.com/sharepoint/events"/>
  </ds:schemaRefs>
</ds:datastoreItem>
</file>

<file path=customXml/itemProps2.xml><?xml version="1.0" encoding="utf-8"?>
<ds:datastoreItem xmlns:ds="http://schemas.openxmlformats.org/officeDocument/2006/customXml" ds:itemID="{82D4A8BA-E0BC-45B1-B871-0FA5593A0327}">
  <ds:schemaRefs>
    <ds:schemaRef ds:uri="http://schemas.microsoft.com/sharepoint/v3/contenttype/forms"/>
  </ds:schemaRefs>
</ds:datastoreItem>
</file>

<file path=customXml/itemProps3.xml><?xml version="1.0" encoding="utf-8"?>
<ds:datastoreItem xmlns:ds="http://schemas.openxmlformats.org/officeDocument/2006/customXml" ds:itemID="{C6F7A947-C6BF-42F0-ABF6-A4D868A63D2D}">
  <ds:schemaRefs>
    <ds:schemaRef ds:uri="http://schemas.microsoft.com/office/2006/metadata/properties"/>
    <ds:schemaRef ds:uri="http://purl.org/dc/elements/1.1/"/>
    <ds:schemaRef ds:uri="932dab1a-f806-440a-b546-5f112cb4e652"/>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931C78D-1196-420A-A9BC-32D82C814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167</TotalTime>
  <Pages>19</Pages>
  <Words>5200</Words>
  <Characters>29643</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Physical layer procedures for sidelink</vt:lpstr>
    </vt:vector>
  </TitlesOfParts>
  <Company/>
  <LinksUpToDate>false</LinksUpToDate>
  <CharactersWithSpaces>34774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Physical layer procedures for sidelink</dc:title>
  <dc:subject/>
  <dc:creator>Arjun Bharadwaj</dc:creator>
  <cp:keywords/>
  <dc:description/>
  <cp:lastModifiedBy>Qualcomm</cp:lastModifiedBy>
  <cp:revision>29</cp:revision>
  <dcterms:created xsi:type="dcterms:W3CDTF">2019-08-13T10:47:00Z</dcterms:created>
  <dcterms:modified xsi:type="dcterms:W3CDTF">2019-08-16T22:30:00Z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c811b6d0-1d57-4ee9-a4d0-10e2ca72d479</vt:lpwstr>
  </property>
</Properties>
</file>